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A109" w14:textId="0BE013D1" w:rsidR="001F4384" w:rsidRPr="0003418C" w:rsidRDefault="001F4384" w:rsidP="004F4CF3">
      <w:pPr>
        <w:spacing w:line="360" w:lineRule="auto"/>
        <w:jc w:val="center"/>
        <w:rPr>
          <w:rStyle w:val="fontstyle01"/>
          <w:rFonts w:ascii="Arial" w:hAnsi="Arial" w:cs="Arial"/>
          <w:sz w:val="32"/>
          <w:szCs w:val="32"/>
        </w:rPr>
      </w:pPr>
      <w:r w:rsidRPr="0003418C">
        <w:rPr>
          <w:rStyle w:val="fontstyle01"/>
          <w:rFonts w:ascii="Arial" w:hAnsi="Arial" w:cs="Arial"/>
          <w:sz w:val="32"/>
          <w:szCs w:val="32"/>
        </w:rPr>
        <w:t xml:space="preserve">Memorias de </w:t>
      </w:r>
      <w:r w:rsidR="00FA25F5" w:rsidRPr="0003418C">
        <w:rPr>
          <w:rStyle w:val="fontstyle01"/>
          <w:rFonts w:ascii="Arial" w:hAnsi="Arial" w:cs="Arial"/>
          <w:sz w:val="32"/>
          <w:szCs w:val="32"/>
        </w:rPr>
        <w:t xml:space="preserve">participación en </w:t>
      </w:r>
      <w:r w:rsidRPr="0003418C">
        <w:rPr>
          <w:rStyle w:val="fontstyle01"/>
          <w:rFonts w:ascii="Arial" w:hAnsi="Arial" w:cs="Arial"/>
          <w:sz w:val="32"/>
          <w:szCs w:val="32"/>
        </w:rPr>
        <w:t>la Semana de la Evaluación gLOCAL 202</w:t>
      </w:r>
      <w:r w:rsidR="001559B5">
        <w:rPr>
          <w:rStyle w:val="fontstyle01"/>
          <w:rFonts w:ascii="Arial" w:hAnsi="Arial" w:cs="Arial"/>
          <w:sz w:val="32"/>
          <w:szCs w:val="32"/>
        </w:rPr>
        <w:t>2</w:t>
      </w:r>
    </w:p>
    <w:p w14:paraId="643A7F33" w14:textId="77777777" w:rsidR="00811049" w:rsidRPr="00811049" w:rsidRDefault="00811049" w:rsidP="00811049">
      <w:pPr>
        <w:pStyle w:val="TtuloSNT"/>
        <w:spacing w:before="0" w:line="360" w:lineRule="auto"/>
        <w:jc w:val="center"/>
        <w:rPr>
          <w:rFonts w:ascii="Century Gothic" w:hAnsi="Century Gothic"/>
          <w:color w:val="auto"/>
          <w:sz w:val="24"/>
          <w:szCs w:val="24"/>
        </w:rPr>
      </w:pPr>
      <w:r w:rsidRPr="00811049">
        <w:rPr>
          <w:rFonts w:ascii="Century Gothic" w:hAnsi="Century Gothic"/>
          <w:color w:val="auto"/>
          <w:sz w:val="24"/>
          <w:szCs w:val="24"/>
        </w:rPr>
        <w:t>“Las Pizarras de Avance, su importancia como herramienta tecnológica del Sistema Nacional de Transparencia para la sistematización y difusión de resultados de los Programas Nacionales (PROTAI y PRONADATOS)”</w:t>
      </w:r>
    </w:p>
    <w:p w14:paraId="405F79D4" w14:textId="77777777" w:rsidR="00FA25F5" w:rsidRPr="0003418C" w:rsidRDefault="00FA25F5" w:rsidP="004F4CF3">
      <w:pPr>
        <w:spacing w:line="360" w:lineRule="auto"/>
        <w:jc w:val="right"/>
        <w:rPr>
          <w:rStyle w:val="fontstyle21"/>
          <w:rFonts w:ascii="Arial" w:hAnsi="Arial" w:cs="Arial"/>
          <w:b w:val="0"/>
          <w:bCs w:val="0"/>
        </w:rPr>
      </w:pPr>
    </w:p>
    <w:p w14:paraId="19171362" w14:textId="4FA6783C" w:rsidR="00FA25F5" w:rsidRPr="0003418C" w:rsidRDefault="00FA25F5" w:rsidP="004F4CF3">
      <w:pPr>
        <w:spacing w:line="360" w:lineRule="auto"/>
        <w:jc w:val="right"/>
        <w:rPr>
          <w:rStyle w:val="fontstyle21"/>
          <w:rFonts w:ascii="Arial" w:hAnsi="Arial" w:cs="Arial"/>
          <w:b w:val="0"/>
          <w:bCs w:val="0"/>
          <w:sz w:val="28"/>
          <w:szCs w:val="28"/>
        </w:rPr>
      </w:pPr>
      <w:r w:rsidRPr="0003418C">
        <w:rPr>
          <w:rStyle w:val="fontstyle21"/>
          <w:rFonts w:ascii="Arial" w:hAnsi="Arial" w:cs="Arial"/>
          <w:b w:val="0"/>
          <w:bCs w:val="0"/>
          <w:sz w:val="28"/>
          <w:szCs w:val="28"/>
        </w:rPr>
        <w:t>Secretaría Ejecutiva del Sistema Nacional de Transparencia del Instituto Nacional de Transparencia, Acceso a la Información y Protección de Datos Personales.</w:t>
      </w:r>
    </w:p>
    <w:p w14:paraId="6E806B6F" w14:textId="77777777" w:rsidR="00FA25F5" w:rsidRPr="0003418C" w:rsidRDefault="00FA25F5" w:rsidP="004F4CF3">
      <w:pPr>
        <w:spacing w:line="360" w:lineRule="auto"/>
        <w:jc w:val="right"/>
        <w:rPr>
          <w:rStyle w:val="fontstyle21"/>
          <w:rFonts w:ascii="Arial" w:hAnsi="Arial" w:cs="Arial"/>
          <w:b w:val="0"/>
          <w:bCs w:val="0"/>
        </w:rPr>
      </w:pPr>
    </w:p>
    <w:p w14:paraId="2EB99FAB" w14:textId="367C456F" w:rsidR="00EE1007" w:rsidRPr="0003418C" w:rsidRDefault="00811049" w:rsidP="004F4CF3">
      <w:pPr>
        <w:spacing w:line="360" w:lineRule="auto"/>
        <w:jc w:val="right"/>
        <w:rPr>
          <w:rStyle w:val="fontstyle31"/>
          <w:rFonts w:ascii="Arial" w:hAnsi="Arial" w:cs="Arial"/>
          <w:color w:val="000000"/>
          <w:sz w:val="24"/>
          <w:szCs w:val="24"/>
        </w:rPr>
      </w:pPr>
      <w:r>
        <w:rPr>
          <w:rStyle w:val="fontstyle31"/>
          <w:rFonts w:ascii="Arial" w:hAnsi="Arial" w:cs="Arial"/>
          <w:color w:val="auto"/>
          <w:sz w:val="24"/>
          <w:szCs w:val="24"/>
        </w:rPr>
        <w:t xml:space="preserve">31 de mayo de </w:t>
      </w:r>
      <w:r w:rsidR="00AA6487" w:rsidRPr="0003418C">
        <w:rPr>
          <w:rStyle w:val="fontstyle31"/>
          <w:rFonts w:ascii="Arial" w:hAnsi="Arial" w:cs="Arial"/>
          <w:color w:val="auto"/>
          <w:sz w:val="24"/>
          <w:szCs w:val="24"/>
        </w:rPr>
        <w:t>202</w:t>
      </w:r>
      <w:r>
        <w:rPr>
          <w:rStyle w:val="fontstyle31"/>
          <w:rFonts w:ascii="Arial" w:hAnsi="Arial" w:cs="Arial"/>
          <w:color w:val="auto"/>
          <w:sz w:val="24"/>
          <w:szCs w:val="24"/>
        </w:rPr>
        <w:t>2</w:t>
      </w:r>
    </w:p>
    <w:p w14:paraId="468E742B" w14:textId="77777777" w:rsidR="00FA25F5" w:rsidRPr="0060353A" w:rsidRDefault="00AA6487" w:rsidP="004F4CF3">
      <w:pPr>
        <w:spacing w:line="360" w:lineRule="auto"/>
        <w:rPr>
          <w:rStyle w:val="fontstyle31"/>
          <w:rFonts w:ascii="Arial" w:hAnsi="Arial" w:cs="Arial"/>
          <w:color w:val="auto"/>
          <w:sz w:val="24"/>
          <w:szCs w:val="24"/>
        </w:rPr>
      </w:pPr>
      <w:r w:rsidRPr="0060353A">
        <w:rPr>
          <w:rStyle w:val="fontstyle31"/>
          <w:rFonts w:ascii="Arial" w:hAnsi="Arial" w:cs="Arial"/>
          <w:color w:val="auto"/>
          <w:sz w:val="24"/>
          <w:szCs w:val="24"/>
        </w:rPr>
        <w:t>Enlaces de la página oficial del INAI:</w:t>
      </w:r>
    </w:p>
    <w:p w14:paraId="16AC38F8" w14:textId="4E2AC858" w:rsidR="00581D79" w:rsidRPr="0060353A" w:rsidRDefault="00FA25F5" w:rsidP="004F4CF3">
      <w:pPr>
        <w:spacing w:line="360" w:lineRule="auto"/>
        <w:rPr>
          <w:sz w:val="24"/>
          <w:szCs w:val="24"/>
        </w:rPr>
      </w:pPr>
      <w:r w:rsidRPr="0060353A">
        <w:rPr>
          <w:rStyle w:val="fontstyle31"/>
          <w:rFonts w:ascii="Arial" w:hAnsi="Arial" w:cs="Arial"/>
          <w:i w:val="0"/>
          <w:iCs w:val="0"/>
          <w:noProof/>
          <w:sz w:val="24"/>
          <w:szCs w:val="24"/>
        </w:rPr>
        <w:drawing>
          <wp:inline distT="0" distB="0" distL="0" distR="0" wp14:anchorId="2DAA0DAC" wp14:editId="06062133">
            <wp:extent cx="498531" cy="131959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59" b="27355"/>
                    <a:stretch/>
                  </pic:blipFill>
                  <pic:spPr bwMode="auto">
                    <a:xfrm>
                      <a:off x="0" y="0"/>
                      <a:ext cx="525691" cy="13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24AB" w:rsidRPr="0060353A">
        <w:rPr>
          <w:sz w:val="24"/>
          <w:szCs w:val="24"/>
        </w:rPr>
        <w:t xml:space="preserve"> </w:t>
      </w:r>
      <w:hyperlink r:id="rId9" w:history="1">
        <w:r w:rsidR="00F024AB" w:rsidRPr="0060353A">
          <w:rPr>
            <w:rStyle w:val="Hipervnculo"/>
            <w:sz w:val="24"/>
            <w:szCs w:val="24"/>
          </w:rPr>
          <w:t>https://www.youtube.com/watch?v=DasB_gYe2Gc</w:t>
        </w:r>
      </w:hyperlink>
    </w:p>
    <w:p w14:paraId="11BD0F86" w14:textId="54DBD784" w:rsidR="00AA6487" w:rsidRPr="0060353A" w:rsidRDefault="00581D79" w:rsidP="004F4CF3">
      <w:pPr>
        <w:spacing w:line="360" w:lineRule="auto"/>
        <w:rPr>
          <w:rStyle w:val="fontstyle31"/>
          <w:rFonts w:ascii="Arial" w:hAnsi="Arial" w:cs="Arial"/>
          <w:i w:val="0"/>
          <w:iCs w:val="0"/>
          <w:color w:val="auto"/>
          <w:sz w:val="24"/>
          <w:szCs w:val="24"/>
        </w:rPr>
      </w:pPr>
      <w:r w:rsidRPr="0060353A">
        <w:rPr>
          <w:noProof/>
          <w:sz w:val="24"/>
          <w:szCs w:val="24"/>
        </w:rPr>
        <w:drawing>
          <wp:inline distT="0" distB="0" distL="0" distR="0" wp14:anchorId="493CEDC1" wp14:editId="25CD27D8">
            <wp:extent cx="285936" cy="27324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2" t="8777" r="13138" b="15826"/>
                    <a:stretch/>
                  </pic:blipFill>
                  <pic:spPr bwMode="auto">
                    <a:xfrm>
                      <a:off x="0" y="0"/>
                      <a:ext cx="318513" cy="30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12" w:history="1"/>
      <w:r w:rsidR="00F024AB" w:rsidRPr="0060353A">
        <w:rPr>
          <w:rStyle w:val="Hipervnculo"/>
          <w:rFonts w:ascii="Arial" w:hAnsi="Arial" w:cs="Arial"/>
          <w:sz w:val="24"/>
          <w:szCs w:val="24"/>
        </w:rPr>
        <w:t xml:space="preserve"> </w:t>
      </w:r>
      <w:r w:rsidR="00F024AB" w:rsidRPr="0060353A">
        <w:rPr>
          <w:rStyle w:val="Hipervnculo"/>
          <w:rFonts w:cstheme="minorHAnsi"/>
          <w:sz w:val="24"/>
          <w:szCs w:val="24"/>
        </w:rPr>
        <w:t>https://www.facebook.com/INAImx/videos/8096015607078866</w:t>
      </w:r>
    </w:p>
    <w:p w14:paraId="0C009174" w14:textId="4E32346C" w:rsidR="00C70F1A" w:rsidRPr="0060353A" w:rsidRDefault="00AA6487" w:rsidP="00C70F1A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color w:val="000000" w:themeColor="text1"/>
          <w:sz w:val="24"/>
          <w:szCs w:val="24"/>
        </w:rPr>
        <w:t>Se realizaron dos sesiones</w:t>
      </w:r>
      <w:r w:rsidR="001E23BD">
        <w:rPr>
          <w:rFonts w:ascii="Arial" w:hAnsi="Arial" w:cs="Arial"/>
          <w:color w:val="000000" w:themeColor="text1"/>
          <w:sz w:val="24"/>
          <w:szCs w:val="24"/>
        </w:rPr>
        <w:t>:</w:t>
      </w:r>
      <w:r w:rsidRPr="0060353A">
        <w:rPr>
          <w:rFonts w:ascii="Arial" w:hAnsi="Arial" w:cs="Arial"/>
          <w:color w:val="000000" w:themeColor="text1"/>
          <w:sz w:val="24"/>
          <w:szCs w:val="24"/>
        </w:rPr>
        <w:t xml:space="preserve"> la primera</w:t>
      </w:r>
      <w:r w:rsidR="001E23BD">
        <w:rPr>
          <w:rFonts w:ascii="Arial" w:hAnsi="Arial" w:cs="Arial"/>
          <w:color w:val="000000" w:themeColor="text1"/>
          <w:sz w:val="24"/>
          <w:szCs w:val="24"/>
        </w:rPr>
        <w:t>,</w:t>
      </w:r>
      <w:r w:rsidRPr="0060353A">
        <w:rPr>
          <w:rFonts w:ascii="Arial" w:hAnsi="Arial" w:cs="Arial"/>
          <w:color w:val="000000" w:themeColor="text1"/>
          <w:sz w:val="24"/>
          <w:szCs w:val="24"/>
        </w:rPr>
        <w:t xml:space="preserve"> el Panel </w:t>
      </w:r>
      <w:r w:rsidR="00C70F1A"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>“La innovación de las Pizarras de Avance, el uso, sistematización y difusión pública de la información como herramienta innovadora para la mejora en la implementación de los Programas Nacionales del SNT (PROTAI y PRONADATOS)”</w:t>
      </w: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60353A">
        <w:rPr>
          <w:rFonts w:ascii="Arial" w:hAnsi="Arial" w:cs="Arial"/>
          <w:color w:val="000000" w:themeColor="text1"/>
          <w:sz w:val="24"/>
          <w:szCs w:val="24"/>
        </w:rPr>
        <w:t>y la segunda</w:t>
      </w:r>
      <w:r w:rsidR="001E23BD">
        <w:rPr>
          <w:rFonts w:ascii="Arial" w:hAnsi="Arial" w:cs="Arial"/>
          <w:color w:val="000000" w:themeColor="text1"/>
          <w:sz w:val="24"/>
          <w:szCs w:val="24"/>
        </w:rPr>
        <w:t>,</w:t>
      </w:r>
      <w:r w:rsidRPr="0060353A">
        <w:rPr>
          <w:rFonts w:ascii="Arial" w:hAnsi="Arial" w:cs="Arial"/>
          <w:color w:val="000000" w:themeColor="text1"/>
          <w:sz w:val="24"/>
          <w:szCs w:val="24"/>
        </w:rPr>
        <w:t xml:space="preserve"> el Taller:</w:t>
      </w: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C70F1A"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>“La relevancia del uso de las Pizarras de Avance para la mejora de las evaluaciones, el seguimiento y la implementación de los nuevos Programas Nacionales del SNT (PROTAI y PRONADATOS)”</w:t>
      </w:r>
    </w:p>
    <w:p w14:paraId="0147E48E" w14:textId="1D4E4FFB" w:rsidR="00C70F1A" w:rsidRDefault="004C45CF" w:rsidP="00C70F1A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color w:val="000000" w:themeColor="text1"/>
          <w:sz w:val="24"/>
          <w:szCs w:val="24"/>
        </w:rPr>
        <w:t xml:space="preserve">Panel: </w:t>
      </w: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>“</w:t>
      </w:r>
      <w:r w:rsidR="00C70F1A"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La innovación de las Pizarras de Avance, el uso, sistematización y difusión pública de la información como herramienta innovadora para la </w:t>
      </w:r>
      <w:r w:rsidR="00C70F1A"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mejora en la implementación de los Programas Nacionales del SNT (PROTAI y PRONADATOS)”</w:t>
      </w:r>
    </w:p>
    <w:p w14:paraId="510A340F" w14:textId="77777777" w:rsidR="00324FC2" w:rsidRPr="0060353A" w:rsidRDefault="00324FC2" w:rsidP="00324FC2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>Participantes:</w:t>
      </w:r>
    </w:p>
    <w:p w14:paraId="0F7BFB1E" w14:textId="659085C7" w:rsidR="00324FC2" w:rsidRPr="006738B4" w:rsidRDefault="009F4583" w:rsidP="00324FC2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Dra. </w:t>
      </w:r>
      <w:r w:rsidR="00324FC2" w:rsidRPr="006738B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Norma Julieta del Río Venegas, Comisionada INAI </w:t>
      </w:r>
    </w:p>
    <w:p w14:paraId="225D754F" w14:textId="0C8095A7" w:rsidR="00324FC2" w:rsidRPr="006738B4" w:rsidRDefault="009F4583" w:rsidP="00324FC2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Mtro. </w:t>
      </w:r>
      <w:r w:rsidR="00324FC2" w:rsidRPr="006738B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Adrián Alcalá Méndez, Comisionado INAI </w:t>
      </w:r>
    </w:p>
    <w:p w14:paraId="766A0F25" w14:textId="77777777" w:rsidR="00324FC2" w:rsidRPr="006738B4" w:rsidRDefault="00324FC2" w:rsidP="00324FC2">
      <w:pPr>
        <w:pStyle w:val="NormalWeb"/>
        <w:spacing w:before="0" w:beforeAutospacing="0" w:after="240" w:afterAutospacing="0" w:line="276" w:lineRule="auto"/>
        <w:ind w:right="463"/>
        <w:jc w:val="both"/>
        <w:rPr>
          <w:rFonts w:ascii="Arial" w:hAnsi="Arial" w:cs="Arial"/>
          <w:b/>
          <w:bCs/>
        </w:rPr>
      </w:pPr>
      <w:r w:rsidRPr="006738B4">
        <w:rPr>
          <w:rFonts w:ascii="Arial" w:hAnsi="Arial" w:cs="Arial"/>
          <w:b/>
          <w:bCs/>
        </w:rPr>
        <w:t>Dr. Rafael Martínez Puon, Director de la Escuela Nacional de Profesionalización Gubernamental del Instituto Nacional de Administración Pública (INAP)</w:t>
      </w:r>
    </w:p>
    <w:p w14:paraId="5DD3E82A" w14:textId="77777777" w:rsidR="00324FC2" w:rsidRPr="006738B4" w:rsidRDefault="00324FC2" w:rsidP="00324FC2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38B4">
        <w:rPr>
          <w:rFonts w:ascii="Arial" w:hAnsi="Arial" w:cs="Arial"/>
          <w:b/>
          <w:bCs/>
          <w:color w:val="000000" w:themeColor="text1"/>
          <w:sz w:val="24"/>
          <w:szCs w:val="24"/>
        </w:rPr>
        <w:t>Mtra. Claudia Alonso Pesado, Consejo Consultivo del INAI</w:t>
      </w:r>
    </w:p>
    <w:p w14:paraId="334CF4C9" w14:textId="21D4CA89" w:rsidR="00374B58" w:rsidRPr="0060353A" w:rsidRDefault="00BE5255" w:rsidP="00C70F1A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0353A">
        <w:rPr>
          <w:rFonts w:ascii="Arial" w:hAnsi="Arial" w:cs="Arial"/>
          <w:sz w:val="24"/>
          <w:szCs w:val="24"/>
          <w:lang w:val="es-ES"/>
        </w:rPr>
        <w:t xml:space="preserve">A través del Panel </w:t>
      </w:r>
      <w:r w:rsidR="00F06A5E" w:rsidRPr="0060353A">
        <w:rPr>
          <w:rFonts w:ascii="Arial" w:hAnsi="Arial" w:cs="Arial"/>
          <w:sz w:val="24"/>
          <w:szCs w:val="24"/>
          <w:lang w:val="es-ES"/>
        </w:rPr>
        <w:t>s</w:t>
      </w:r>
      <w:r w:rsidR="000251FA" w:rsidRPr="0060353A">
        <w:rPr>
          <w:rFonts w:ascii="Arial" w:hAnsi="Arial" w:cs="Arial"/>
          <w:sz w:val="24"/>
          <w:szCs w:val="24"/>
          <w:lang w:val="es-ES"/>
        </w:rPr>
        <w:t xml:space="preserve">e </w:t>
      </w:r>
      <w:r w:rsidR="00C70F1A" w:rsidRPr="0060353A">
        <w:rPr>
          <w:rFonts w:ascii="Arial" w:hAnsi="Arial" w:cs="Arial"/>
          <w:sz w:val="24"/>
          <w:szCs w:val="24"/>
          <w:lang w:val="es-ES"/>
        </w:rPr>
        <w:t xml:space="preserve">compartió la importancia de la </w:t>
      </w:r>
      <w:r w:rsidR="00374B58" w:rsidRPr="0060353A">
        <w:rPr>
          <w:rFonts w:ascii="Arial" w:hAnsi="Arial" w:cs="Arial"/>
          <w:sz w:val="24"/>
          <w:szCs w:val="24"/>
          <w:lang w:val="es-ES"/>
        </w:rPr>
        <w:t xml:space="preserve">generación de información </w:t>
      </w:r>
      <w:r w:rsidR="004D251F" w:rsidRPr="0060353A">
        <w:rPr>
          <w:rFonts w:ascii="Arial" w:hAnsi="Arial" w:cs="Arial"/>
          <w:sz w:val="24"/>
          <w:szCs w:val="24"/>
          <w:lang w:val="es-ES"/>
        </w:rPr>
        <w:t xml:space="preserve">de actividades </w:t>
      </w:r>
      <w:r w:rsidR="00C70F1A" w:rsidRPr="0060353A">
        <w:rPr>
          <w:rFonts w:ascii="Arial" w:hAnsi="Arial" w:cs="Arial"/>
          <w:sz w:val="24"/>
          <w:szCs w:val="24"/>
          <w:lang w:val="es-ES"/>
        </w:rPr>
        <w:t xml:space="preserve">que los </w:t>
      </w:r>
      <w:r w:rsidR="00960A8C" w:rsidRPr="0060353A">
        <w:rPr>
          <w:rFonts w:ascii="Arial" w:hAnsi="Arial" w:cs="Arial"/>
          <w:sz w:val="24"/>
          <w:szCs w:val="24"/>
          <w:lang w:val="es-ES"/>
        </w:rPr>
        <w:t xml:space="preserve">Organismos Garantes e Instituciones Federales, </w:t>
      </w:r>
      <w:r w:rsidR="00C70F1A" w:rsidRPr="0060353A">
        <w:rPr>
          <w:rFonts w:ascii="Arial" w:hAnsi="Arial" w:cs="Arial"/>
          <w:sz w:val="24"/>
          <w:szCs w:val="24"/>
          <w:lang w:val="es-ES"/>
        </w:rPr>
        <w:t>integrantes del Sistema Nacional de Transparencia realizan</w:t>
      </w:r>
      <w:r w:rsidR="00374B58" w:rsidRPr="0060353A">
        <w:rPr>
          <w:rFonts w:ascii="Arial" w:hAnsi="Arial" w:cs="Arial"/>
          <w:sz w:val="24"/>
          <w:szCs w:val="24"/>
          <w:lang w:val="es-ES"/>
        </w:rPr>
        <w:t xml:space="preserve">, </w:t>
      </w:r>
      <w:r w:rsidR="00960A8C" w:rsidRPr="0060353A">
        <w:rPr>
          <w:rFonts w:ascii="Arial" w:hAnsi="Arial" w:cs="Arial"/>
          <w:sz w:val="24"/>
          <w:szCs w:val="24"/>
          <w:lang w:val="es-ES"/>
        </w:rPr>
        <w:t xml:space="preserve">así como la </w:t>
      </w:r>
      <w:r w:rsidR="00374B58" w:rsidRPr="0060353A">
        <w:rPr>
          <w:rFonts w:ascii="Arial" w:hAnsi="Arial" w:cs="Arial"/>
          <w:sz w:val="24"/>
          <w:szCs w:val="24"/>
          <w:lang w:val="es-ES"/>
        </w:rPr>
        <w:t>sistematización y difusión pública</w:t>
      </w:r>
      <w:r w:rsidR="00960A8C" w:rsidRPr="0060353A">
        <w:rPr>
          <w:rFonts w:ascii="Arial" w:hAnsi="Arial" w:cs="Arial"/>
          <w:sz w:val="24"/>
          <w:szCs w:val="24"/>
          <w:lang w:val="es-ES"/>
        </w:rPr>
        <w:t xml:space="preserve"> de </w:t>
      </w:r>
      <w:r w:rsidR="001E23BD">
        <w:rPr>
          <w:rFonts w:ascii="Arial" w:hAnsi="Arial" w:cs="Arial"/>
          <w:sz w:val="24"/>
          <w:szCs w:val="24"/>
          <w:lang w:val="es-ES"/>
        </w:rPr>
        <w:t>é</w:t>
      </w:r>
      <w:r w:rsidR="00960A8C" w:rsidRPr="0060353A">
        <w:rPr>
          <w:rFonts w:ascii="Arial" w:hAnsi="Arial" w:cs="Arial"/>
          <w:sz w:val="24"/>
          <w:szCs w:val="24"/>
          <w:lang w:val="es-ES"/>
        </w:rPr>
        <w:t xml:space="preserve">sta </w:t>
      </w:r>
      <w:r w:rsidR="00C70F1A" w:rsidRPr="0060353A">
        <w:rPr>
          <w:rFonts w:ascii="Arial" w:hAnsi="Arial" w:cs="Arial"/>
          <w:sz w:val="24"/>
          <w:szCs w:val="24"/>
          <w:lang w:val="es-ES"/>
        </w:rPr>
        <w:t>mediante la</w:t>
      </w:r>
      <w:r w:rsidR="00374B58" w:rsidRPr="0060353A">
        <w:rPr>
          <w:rFonts w:ascii="Arial" w:hAnsi="Arial" w:cs="Arial"/>
          <w:sz w:val="24"/>
          <w:szCs w:val="24"/>
          <w:lang w:val="es-ES"/>
        </w:rPr>
        <w:t>s Pizarras de Avance como herramientas innovadoras para la mejora en la implementación de los Programas Nacionales del Sistema Nacional de Transparencia</w:t>
      </w:r>
      <w:r w:rsidR="001E23BD">
        <w:rPr>
          <w:rFonts w:ascii="Arial" w:hAnsi="Arial" w:cs="Arial"/>
          <w:sz w:val="24"/>
          <w:szCs w:val="24"/>
          <w:lang w:val="es-ES"/>
        </w:rPr>
        <w:t>,</w:t>
      </w:r>
      <w:r w:rsidR="00374B58" w:rsidRPr="0060353A">
        <w:rPr>
          <w:rFonts w:ascii="Arial" w:hAnsi="Arial" w:cs="Arial"/>
          <w:sz w:val="24"/>
          <w:szCs w:val="24"/>
          <w:lang w:val="es-ES"/>
        </w:rPr>
        <w:t xml:space="preserve"> el PROTAI y el PRONADATOS.</w:t>
      </w:r>
    </w:p>
    <w:p w14:paraId="048D9CCC" w14:textId="7B6A9F7D" w:rsidR="004E7C77" w:rsidRPr="0060353A" w:rsidRDefault="004E7C77" w:rsidP="004F4CF3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0353A">
        <w:rPr>
          <w:rFonts w:ascii="Arial" w:hAnsi="Arial" w:cs="Arial"/>
          <w:sz w:val="24"/>
          <w:szCs w:val="24"/>
          <w:lang w:val="es-ES"/>
        </w:rPr>
        <w:t>De igual forma</w:t>
      </w:r>
      <w:r w:rsidR="001E23BD">
        <w:rPr>
          <w:rFonts w:ascii="Arial" w:hAnsi="Arial" w:cs="Arial"/>
          <w:sz w:val="24"/>
          <w:szCs w:val="24"/>
          <w:lang w:val="es-ES"/>
        </w:rPr>
        <w:t>,</w:t>
      </w:r>
      <w:r w:rsidRPr="0060353A">
        <w:rPr>
          <w:rFonts w:ascii="Arial" w:hAnsi="Arial" w:cs="Arial"/>
          <w:sz w:val="24"/>
          <w:szCs w:val="24"/>
          <w:lang w:val="es-ES"/>
        </w:rPr>
        <w:t xml:space="preserve"> se mencionó como estas Pizarras de Avance son mecanismos de publicidad que complementan los esfuerzos de difusión y promoción de los Programas Nacionales, así como la rendición de cuentas del mismo Sistema Nacional de Transparencia en estos instrumentos de política pública.</w:t>
      </w:r>
    </w:p>
    <w:p w14:paraId="71CC50B5" w14:textId="381CBDEC" w:rsidR="00A21C02" w:rsidRPr="0060353A" w:rsidRDefault="004E7C77" w:rsidP="004F4CF3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0353A">
        <w:rPr>
          <w:rFonts w:ascii="Arial" w:hAnsi="Arial" w:cs="Arial"/>
          <w:sz w:val="24"/>
          <w:szCs w:val="24"/>
          <w:lang w:val="es-ES"/>
        </w:rPr>
        <w:t xml:space="preserve">De esta manera, los Datos Abiertos se han convertido en un tema relevante </w:t>
      </w:r>
      <w:r w:rsidR="00A21C02" w:rsidRPr="0060353A">
        <w:rPr>
          <w:rFonts w:ascii="Arial" w:hAnsi="Arial" w:cs="Arial"/>
          <w:sz w:val="24"/>
          <w:szCs w:val="24"/>
          <w:lang w:val="es-ES"/>
        </w:rPr>
        <w:t>para varios sectores de la sociedad, pues tiene un acto potencial y transformador en el día a día de las personas, pero además en grandes retos que las instituciones públicas enfrentamos. Es por es</w:t>
      </w:r>
      <w:r w:rsidR="002F33F4">
        <w:rPr>
          <w:rFonts w:ascii="Arial" w:hAnsi="Arial" w:cs="Arial"/>
          <w:sz w:val="24"/>
          <w:szCs w:val="24"/>
          <w:lang w:val="es-ES"/>
        </w:rPr>
        <w:t>t</w:t>
      </w:r>
      <w:r w:rsidR="00A21C02" w:rsidRPr="0060353A">
        <w:rPr>
          <w:rFonts w:ascii="Arial" w:hAnsi="Arial" w:cs="Arial"/>
          <w:sz w:val="24"/>
          <w:szCs w:val="24"/>
          <w:lang w:val="es-ES"/>
        </w:rPr>
        <w:t xml:space="preserve">o </w:t>
      </w:r>
      <w:proofErr w:type="gramStart"/>
      <w:r w:rsidR="00A21C02" w:rsidRPr="0060353A">
        <w:rPr>
          <w:rFonts w:ascii="Arial" w:hAnsi="Arial" w:cs="Arial"/>
          <w:sz w:val="24"/>
          <w:szCs w:val="24"/>
          <w:lang w:val="es-ES"/>
        </w:rPr>
        <w:t>que</w:t>
      </w:r>
      <w:proofErr w:type="gramEnd"/>
      <w:r w:rsidR="002F33F4">
        <w:rPr>
          <w:rFonts w:ascii="Arial" w:hAnsi="Arial" w:cs="Arial"/>
          <w:sz w:val="24"/>
          <w:szCs w:val="24"/>
          <w:lang w:val="es-ES"/>
        </w:rPr>
        <w:t>,</w:t>
      </w:r>
      <w:r w:rsidR="00A21C02" w:rsidRPr="0060353A">
        <w:rPr>
          <w:rFonts w:ascii="Arial" w:hAnsi="Arial" w:cs="Arial"/>
          <w:sz w:val="24"/>
          <w:szCs w:val="24"/>
          <w:lang w:val="es-ES"/>
        </w:rPr>
        <w:t xml:space="preserve"> es relevante la promoción de herramientas innovadoras como las Pizarras de Avance para transparentar la información y que </w:t>
      </w:r>
      <w:r w:rsidR="00324FC2">
        <w:rPr>
          <w:rFonts w:ascii="Arial" w:hAnsi="Arial" w:cs="Arial"/>
          <w:sz w:val="24"/>
          <w:szCs w:val="24"/>
          <w:lang w:val="es-ES"/>
        </w:rPr>
        <w:t>é</w:t>
      </w:r>
      <w:r w:rsidR="00A21C02" w:rsidRPr="0060353A">
        <w:rPr>
          <w:rFonts w:ascii="Arial" w:hAnsi="Arial" w:cs="Arial"/>
          <w:sz w:val="24"/>
          <w:szCs w:val="24"/>
          <w:lang w:val="es-ES"/>
        </w:rPr>
        <w:t>sta pueda ser evaluada, pero además que sea utilizada</w:t>
      </w:r>
      <w:r w:rsidR="002A3926" w:rsidRPr="0060353A">
        <w:rPr>
          <w:rFonts w:ascii="Arial" w:hAnsi="Arial" w:cs="Arial"/>
          <w:sz w:val="24"/>
          <w:szCs w:val="24"/>
          <w:lang w:val="es-ES"/>
        </w:rPr>
        <w:t xml:space="preserve"> estratégicamente</w:t>
      </w:r>
      <w:r w:rsidR="00A21C02" w:rsidRPr="0060353A">
        <w:rPr>
          <w:rFonts w:ascii="Arial" w:hAnsi="Arial" w:cs="Arial"/>
          <w:sz w:val="24"/>
          <w:szCs w:val="24"/>
          <w:lang w:val="es-ES"/>
        </w:rPr>
        <w:t xml:space="preserve"> de </w:t>
      </w:r>
      <w:r w:rsidR="00A21C02" w:rsidRPr="0060353A">
        <w:rPr>
          <w:rFonts w:ascii="Arial" w:hAnsi="Arial" w:cs="Arial"/>
          <w:sz w:val="24"/>
          <w:szCs w:val="24"/>
          <w:lang w:val="es-ES"/>
        </w:rPr>
        <w:lastRenderedPageBreak/>
        <w:t xml:space="preserve">manera vinculatoria entre </w:t>
      </w:r>
      <w:r w:rsidR="002A3926" w:rsidRPr="0060353A">
        <w:rPr>
          <w:rFonts w:ascii="Arial" w:hAnsi="Arial" w:cs="Arial"/>
          <w:sz w:val="24"/>
          <w:szCs w:val="24"/>
          <w:lang w:val="es-ES"/>
        </w:rPr>
        <w:t>sectores para crear mejores sociedades y mejores gobiernos.</w:t>
      </w:r>
    </w:p>
    <w:p w14:paraId="50CBF578" w14:textId="7D91DDD0" w:rsidR="00A32A64" w:rsidRPr="0060353A" w:rsidRDefault="00343982" w:rsidP="00C67EF4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  <w:highlight w:val="yellow"/>
          <w:lang w:val="es-ES"/>
        </w:rPr>
      </w:pPr>
      <w:r w:rsidRPr="0060353A">
        <w:rPr>
          <w:rFonts w:ascii="Arial" w:hAnsi="Arial" w:cs="Arial"/>
          <w:sz w:val="24"/>
          <w:szCs w:val="24"/>
          <w:lang w:val="es-ES"/>
        </w:rPr>
        <w:t xml:space="preserve">Las Pizarras de Avance </w:t>
      </w:r>
      <w:r w:rsidR="00365CC1" w:rsidRPr="0060353A">
        <w:rPr>
          <w:rFonts w:ascii="Arial" w:hAnsi="Arial" w:cs="Arial"/>
          <w:sz w:val="24"/>
          <w:szCs w:val="24"/>
          <w:lang w:val="es-ES"/>
        </w:rPr>
        <w:t>tendrán su utilidad tanto dentro de</w:t>
      </w:r>
      <w:r w:rsidR="009F4583">
        <w:rPr>
          <w:rFonts w:ascii="Arial" w:hAnsi="Arial" w:cs="Arial"/>
          <w:sz w:val="24"/>
          <w:szCs w:val="24"/>
          <w:lang w:val="es-ES"/>
        </w:rPr>
        <w:t xml:space="preserve"> las instituciones integrantes del SNT </w:t>
      </w:r>
      <w:r w:rsidR="00365CC1" w:rsidRPr="0060353A">
        <w:rPr>
          <w:rFonts w:ascii="Arial" w:hAnsi="Arial" w:cs="Arial"/>
          <w:sz w:val="24"/>
          <w:szCs w:val="24"/>
          <w:lang w:val="es-ES"/>
        </w:rPr>
        <w:t xml:space="preserve">como afuera de </w:t>
      </w:r>
      <w:r w:rsidR="006738B4">
        <w:rPr>
          <w:rFonts w:ascii="Arial" w:hAnsi="Arial" w:cs="Arial"/>
          <w:sz w:val="24"/>
          <w:szCs w:val="24"/>
          <w:lang w:val="es-ES"/>
        </w:rPr>
        <w:t>éste</w:t>
      </w:r>
      <w:r w:rsidR="00324FC2">
        <w:rPr>
          <w:rFonts w:ascii="Arial" w:hAnsi="Arial" w:cs="Arial"/>
          <w:sz w:val="24"/>
          <w:szCs w:val="24"/>
          <w:lang w:val="es-ES"/>
        </w:rPr>
        <w:t>,</w:t>
      </w:r>
      <w:r w:rsidR="00365CC1" w:rsidRPr="0060353A">
        <w:rPr>
          <w:rFonts w:ascii="Arial" w:hAnsi="Arial" w:cs="Arial"/>
          <w:sz w:val="24"/>
          <w:szCs w:val="24"/>
          <w:lang w:val="es-ES"/>
        </w:rPr>
        <w:t xml:space="preserve"> </w:t>
      </w:r>
      <w:r w:rsidR="00C67EF4">
        <w:rPr>
          <w:rFonts w:ascii="Arial" w:hAnsi="Arial" w:cs="Arial"/>
          <w:sz w:val="24"/>
          <w:szCs w:val="24"/>
          <w:lang w:val="es-ES"/>
        </w:rPr>
        <w:t>por lo que esta</w:t>
      </w:r>
      <w:r w:rsidR="00D26687">
        <w:rPr>
          <w:rFonts w:ascii="Arial" w:hAnsi="Arial" w:cs="Arial"/>
          <w:sz w:val="24"/>
          <w:szCs w:val="24"/>
          <w:lang w:val="es-ES"/>
        </w:rPr>
        <w:t>s</w:t>
      </w:r>
      <w:r w:rsidR="00C67EF4">
        <w:rPr>
          <w:rFonts w:ascii="Arial" w:hAnsi="Arial" w:cs="Arial"/>
          <w:sz w:val="24"/>
          <w:szCs w:val="24"/>
          <w:lang w:val="es-ES"/>
        </w:rPr>
        <w:t xml:space="preserve"> herramienta</w:t>
      </w:r>
      <w:r w:rsidR="00D26687">
        <w:rPr>
          <w:rFonts w:ascii="Arial" w:hAnsi="Arial" w:cs="Arial"/>
          <w:sz w:val="24"/>
          <w:szCs w:val="24"/>
          <w:lang w:val="es-ES"/>
        </w:rPr>
        <w:t>s</w:t>
      </w:r>
      <w:r w:rsidR="00C67EF4">
        <w:rPr>
          <w:rFonts w:ascii="Arial" w:hAnsi="Arial" w:cs="Arial"/>
          <w:sz w:val="24"/>
          <w:szCs w:val="24"/>
          <w:lang w:val="es-ES"/>
        </w:rPr>
        <w:t xml:space="preserve"> confirma</w:t>
      </w:r>
      <w:r w:rsidR="00D26687">
        <w:rPr>
          <w:rFonts w:ascii="Arial" w:hAnsi="Arial" w:cs="Arial"/>
          <w:sz w:val="24"/>
          <w:szCs w:val="24"/>
          <w:lang w:val="es-ES"/>
        </w:rPr>
        <w:t>n</w:t>
      </w:r>
      <w:r w:rsidR="00C67EF4">
        <w:rPr>
          <w:rFonts w:ascii="Arial" w:hAnsi="Arial" w:cs="Arial"/>
          <w:sz w:val="24"/>
          <w:szCs w:val="24"/>
          <w:lang w:val="es-ES"/>
        </w:rPr>
        <w:t xml:space="preserve"> que </w:t>
      </w:r>
      <w:r w:rsidR="00D26687">
        <w:rPr>
          <w:rFonts w:ascii="Arial" w:hAnsi="Arial" w:cs="Arial"/>
          <w:sz w:val="24"/>
          <w:szCs w:val="24"/>
          <w:lang w:val="es-ES"/>
        </w:rPr>
        <w:t xml:space="preserve">el INAI, </w:t>
      </w:r>
      <w:r w:rsidR="00C67EF4">
        <w:rPr>
          <w:rFonts w:ascii="Arial" w:hAnsi="Arial" w:cs="Arial"/>
          <w:sz w:val="24"/>
          <w:szCs w:val="24"/>
          <w:lang w:val="es-ES"/>
        </w:rPr>
        <w:t xml:space="preserve">es un instituto </w:t>
      </w:r>
      <w:r w:rsidR="00365CC1" w:rsidRPr="0060353A">
        <w:rPr>
          <w:rFonts w:ascii="Arial" w:hAnsi="Arial" w:cs="Arial"/>
          <w:sz w:val="24"/>
          <w:szCs w:val="24"/>
          <w:lang w:val="es-ES"/>
        </w:rPr>
        <w:t>para la ciudadanía</w:t>
      </w:r>
      <w:bookmarkStart w:id="0" w:name="_Hlk104914734"/>
      <w:r w:rsidR="00C67EF4">
        <w:rPr>
          <w:rFonts w:ascii="Arial" w:hAnsi="Arial" w:cs="Arial"/>
          <w:sz w:val="24"/>
          <w:szCs w:val="24"/>
          <w:lang w:val="es-ES"/>
        </w:rPr>
        <w:t>, pues siguiendo el concepto de Estado Abierto</w:t>
      </w:r>
      <w:r w:rsidR="00C67EF4" w:rsidRPr="00C67EF4">
        <w:rPr>
          <w:rFonts w:ascii="Arial" w:hAnsi="Arial" w:cs="Arial"/>
          <w:sz w:val="24"/>
          <w:szCs w:val="24"/>
          <w:lang w:val="es-ES"/>
        </w:rPr>
        <w:t>,</w:t>
      </w:r>
      <w:r w:rsidR="00A32A64" w:rsidRPr="00C67EF4">
        <w:rPr>
          <w:rFonts w:ascii="Arial" w:hAnsi="Arial" w:cs="Arial"/>
          <w:sz w:val="24"/>
          <w:szCs w:val="24"/>
          <w:lang w:val="es-ES"/>
        </w:rPr>
        <w:t xml:space="preserve"> esta información </w:t>
      </w:r>
      <w:r w:rsidR="002F33F4">
        <w:rPr>
          <w:rFonts w:ascii="Arial" w:hAnsi="Arial" w:cs="Arial"/>
          <w:sz w:val="24"/>
          <w:szCs w:val="24"/>
          <w:lang w:val="es-ES"/>
        </w:rPr>
        <w:t xml:space="preserve">será </w:t>
      </w:r>
      <w:r w:rsidR="00A32A64" w:rsidRPr="00C67EF4">
        <w:rPr>
          <w:rFonts w:ascii="Arial" w:hAnsi="Arial" w:cs="Arial"/>
          <w:sz w:val="24"/>
          <w:szCs w:val="24"/>
          <w:lang w:val="es-ES"/>
        </w:rPr>
        <w:t>presentada</w:t>
      </w:r>
      <w:r w:rsidR="00C67EF4" w:rsidRPr="00C67EF4">
        <w:rPr>
          <w:rFonts w:ascii="Arial" w:hAnsi="Arial" w:cs="Arial"/>
          <w:sz w:val="24"/>
          <w:szCs w:val="24"/>
          <w:lang w:val="es-ES"/>
        </w:rPr>
        <w:t xml:space="preserve"> y publicada</w:t>
      </w:r>
      <w:r w:rsidR="002F33F4">
        <w:rPr>
          <w:rFonts w:ascii="Arial" w:hAnsi="Arial" w:cs="Arial"/>
          <w:sz w:val="24"/>
          <w:szCs w:val="24"/>
          <w:lang w:val="es-ES"/>
        </w:rPr>
        <w:t xml:space="preserve"> y</w:t>
      </w:r>
      <w:r w:rsidR="00A32A64" w:rsidRPr="00C67EF4">
        <w:rPr>
          <w:rFonts w:ascii="Arial" w:hAnsi="Arial" w:cs="Arial"/>
          <w:sz w:val="24"/>
          <w:szCs w:val="24"/>
          <w:lang w:val="es-ES"/>
        </w:rPr>
        <w:t xml:space="preserve"> </w:t>
      </w:r>
      <w:r w:rsidR="00C67EF4" w:rsidRPr="00C67EF4">
        <w:rPr>
          <w:rFonts w:ascii="Arial" w:hAnsi="Arial" w:cs="Arial"/>
          <w:sz w:val="24"/>
          <w:szCs w:val="24"/>
          <w:lang w:val="es-ES"/>
        </w:rPr>
        <w:t xml:space="preserve">se </w:t>
      </w:r>
      <w:r w:rsidR="002F33F4" w:rsidRPr="00C67EF4">
        <w:rPr>
          <w:rFonts w:ascii="Arial" w:hAnsi="Arial" w:cs="Arial"/>
          <w:sz w:val="24"/>
          <w:szCs w:val="24"/>
          <w:lang w:val="es-ES"/>
        </w:rPr>
        <w:t>ten</w:t>
      </w:r>
      <w:r w:rsidR="002F33F4">
        <w:rPr>
          <w:rFonts w:ascii="Arial" w:hAnsi="Arial" w:cs="Arial"/>
          <w:sz w:val="24"/>
          <w:szCs w:val="24"/>
          <w:lang w:val="es-ES"/>
        </w:rPr>
        <w:t>drá,</w:t>
      </w:r>
      <w:r w:rsidR="00A32A64" w:rsidRPr="00C67EF4">
        <w:rPr>
          <w:rFonts w:ascii="Arial" w:hAnsi="Arial" w:cs="Arial"/>
          <w:sz w:val="24"/>
          <w:szCs w:val="24"/>
          <w:lang w:val="es-ES"/>
        </w:rPr>
        <w:t xml:space="preserve"> además</w:t>
      </w:r>
      <w:r w:rsidR="00C67EF4" w:rsidRPr="00C67EF4">
        <w:rPr>
          <w:rFonts w:ascii="Arial" w:hAnsi="Arial" w:cs="Arial"/>
          <w:sz w:val="24"/>
          <w:szCs w:val="24"/>
          <w:lang w:val="es-ES"/>
        </w:rPr>
        <w:t>,</w:t>
      </w:r>
      <w:r w:rsidR="00A32A64" w:rsidRPr="00C67EF4">
        <w:rPr>
          <w:rFonts w:ascii="Arial" w:hAnsi="Arial" w:cs="Arial"/>
          <w:sz w:val="24"/>
          <w:szCs w:val="24"/>
          <w:lang w:val="es-ES"/>
        </w:rPr>
        <w:t xml:space="preserve"> </w:t>
      </w:r>
      <w:r w:rsidR="002F33F4">
        <w:rPr>
          <w:rFonts w:ascii="Arial" w:hAnsi="Arial" w:cs="Arial"/>
          <w:sz w:val="24"/>
          <w:szCs w:val="24"/>
          <w:lang w:val="es-ES"/>
        </w:rPr>
        <w:t xml:space="preserve">total </w:t>
      </w:r>
      <w:r w:rsidR="00A32A64" w:rsidRPr="00C67EF4">
        <w:rPr>
          <w:rFonts w:ascii="Arial" w:hAnsi="Arial" w:cs="Arial"/>
          <w:sz w:val="24"/>
          <w:szCs w:val="24"/>
          <w:lang w:val="es-ES"/>
        </w:rPr>
        <w:t>acceso a la sociedad</w:t>
      </w:r>
      <w:r w:rsidR="00D26687">
        <w:rPr>
          <w:rFonts w:ascii="Arial" w:hAnsi="Arial" w:cs="Arial"/>
          <w:sz w:val="24"/>
          <w:szCs w:val="24"/>
          <w:lang w:val="es-ES"/>
        </w:rPr>
        <w:t>.</w:t>
      </w:r>
    </w:p>
    <w:bookmarkEnd w:id="0"/>
    <w:p w14:paraId="6849FD4C" w14:textId="2184BF31" w:rsidR="00457A39" w:rsidRPr="0060353A" w:rsidRDefault="001F4384" w:rsidP="00347233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color w:val="000000" w:themeColor="text1"/>
          <w:sz w:val="24"/>
          <w:szCs w:val="24"/>
        </w:rPr>
        <w:t>El Panel tuvo duración de 1</w:t>
      </w:r>
      <w:r w:rsidR="006738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0353A">
        <w:rPr>
          <w:rFonts w:ascii="Arial" w:hAnsi="Arial" w:cs="Arial"/>
          <w:color w:val="000000" w:themeColor="text1"/>
          <w:sz w:val="24"/>
          <w:szCs w:val="24"/>
        </w:rPr>
        <w:t xml:space="preserve">hora </w:t>
      </w:r>
    </w:p>
    <w:p w14:paraId="41A56448" w14:textId="77777777" w:rsidR="006738B4" w:rsidRDefault="006738B4" w:rsidP="004F4CF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C030620" w14:textId="0C190CFC" w:rsidR="00F06A5E" w:rsidRDefault="004F4CF3" w:rsidP="004F4CF3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color w:val="000000" w:themeColor="text1"/>
          <w:sz w:val="24"/>
          <w:szCs w:val="24"/>
        </w:rPr>
        <w:t xml:space="preserve">2.- </w:t>
      </w:r>
      <w:r w:rsidR="00F06A5E" w:rsidRPr="0060353A">
        <w:rPr>
          <w:rFonts w:ascii="Arial" w:hAnsi="Arial" w:cs="Arial"/>
          <w:color w:val="000000" w:themeColor="text1"/>
          <w:sz w:val="24"/>
          <w:szCs w:val="24"/>
        </w:rPr>
        <w:t>Taller:</w:t>
      </w:r>
      <w:r w:rsidR="00F06A5E"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52757"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>“La relevancia del uso de las Pizarras de Avance para la mejora de las evaluaciones, el seguimiento y la implementación de los nuevos Programas Nacionales del SNT (PROTAI y PRONADATOS)”</w:t>
      </w:r>
      <w:r w:rsidR="00F06A5E"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5F9B4A75" w14:textId="77777777" w:rsidR="00324FC2" w:rsidRPr="0060353A" w:rsidRDefault="00324FC2" w:rsidP="00324FC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>Participantes:</w:t>
      </w:r>
    </w:p>
    <w:p w14:paraId="63844D08" w14:textId="77777777" w:rsidR="00324FC2" w:rsidRPr="0060353A" w:rsidRDefault="00324FC2" w:rsidP="00324FC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Fernando Lino Bencomo Chávez, Director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Normatividad de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la Dirección General Técnica, Seguimiento y Normatividad del</w:t>
      </w: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SNT</w:t>
      </w:r>
    </w:p>
    <w:p w14:paraId="658C26A3" w14:textId="77777777" w:rsidR="00324FC2" w:rsidRPr="0060353A" w:rsidRDefault="00324FC2" w:rsidP="00324FC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Ana Karen Padilla Santana, Directora de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Vinculación y Coordinación con Entidades Federativas</w:t>
      </w:r>
      <w:r w:rsidRPr="006035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del SNT</w:t>
      </w:r>
    </w:p>
    <w:p w14:paraId="4CB32949" w14:textId="77777777" w:rsidR="00324FC2" w:rsidRPr="0060353A" w:rsidRDefault="00324FC2" w:rsidP="00324FC2">
      <w:pPr>
        <w:pStyle w:val="NormalWeb"/>
        <w:spacing w:before="0" w:beforeAutospacing="0" w:after="240" w:afterAutospacing="0" w:line="360" w:lineRule="auto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60353A">
        <w:rPr>
          <w:rFonts w:ascii="Arial" w:eastAsiaTheme="minorHAnsi" w:hAnsi="Arial" w:cs="Arial"/>
          <w:b/>
          <w:bCs/>
          <w:color w:val="000000" w:themeColor="text1"/>
          <w:lang w:eastAsia="en-US"/>
        </w:rPr>
        <w:t>Ulises Góngora Guerra, Consultor de Políticas de la Dirección General Técnica, Seguimiento y Normatividad del SNT</w:t>
      </w:r>
    </w:p>
    <w:p w14:paraId="1043A8D8" w14:textId="77777777" w:rsidR="00324FC2" w:rsidRPr="0060353A" w:rsidRDefault="00324FC2" w:rsidP="00324FC2">
      <w:pPr>
        <w:pStyle w:val="NormalWeb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60353A">
        <w:rPr>
          <w:rFonts w:ascii="Arial" w:eastAsiaTheme="minorHAnsi" w:hAnsi="Arial" w:cs="Arial"/>
          <w:b/>
          <w:bCs/>
          <w:color w:val="000000" w:themeColor="text1"/>
          <w:lang w:eastAsia="en-US"/>
        </w:rPr>
        <w:t>Hernán Osuna Bertotti, Asesor de Políticas de la Dirección General Técnica, Seguimiento y Normatividad del SNT</w:t>
      </w:r>
    </w:p>
    <w:p w14:paraId="3813CE61" w14:textId="77777777" w:rsidR="00324FC2" w:rsidRPr="0060353A" w:rsidRDefault="00324FC2" w:rsidP="004F4CF3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977A33" w14:textId="405BDEFF" w:rsidR="00F969F8" w:rsidRDefault="00324FC2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</w:t>
      </w:r>
      <w:r w:rsidRPr="0060353A">
        <w:rPr>
          <w:rFonts w:ascii="Arial" w:hAnsi="Arial" w:cs="Arial"/>
          <w:sz w:val="24"/>
          <w:szCs w:val="24"/>
        </w:rPr>
        <w:t xml:space="preserve"> </w:t>
      </w:r>
      <w:r w:rsidR="00F06A5E" w:rsidRPr="0060353A">
        <w:rPr>
          <w:rFonts w:ascii="Arial" w:hAnsi="Arial" w:cs="Arial"/>
          <w:sz w:val="24"/>
          <w:szCs w:val="24"/>
        </w:rPr>
        <w:t xml:space="preserve">objetivo </w:t>
      </w:r>
      <w:r w:rsidR="00F969F8">
        <w:rPr>
          <w:rFonts w:ascii="Arial" w:hAnsi="Arial" w:cs="Arial"/>
          <w:sz w:val="24"/>
          <w:szCs w:val="24"/>
        </w:rPr>
        <w:t>fue d</w:t>
      </w:r>
      <w:r w:rsidR="00F969F8" w:rsidRPr="00F969F8">
        <w:rPr>
          <w:rFonts w:ascii="Arial" w:hAnsi="Arial" w:cs="Arial"/>
          <w:sz w:val="24"/>
          <w:szCs w:val="24"/>
        </w:rPr>
        <w:t xml:space="preserve">ar a conocer las acciones que el Sistema Nacional de Transparencia lleva a cabo con la puesta en marcha de las Pizarras de Avance y el </w:t>
      </w:r>
      <w:r w:rsidR="00F969F8" w:rsidRPr="00F969F8">
        <w:rPr>
          <w:rFonts w:ascii="Arial" w:hAnsi="Arial" w:cs="Arial"/>
          <w:sz w:val="24"/>
          <w:szCs w:val="24"/>
        </w:rPr>
        <w:lastRenderedPageBreak/>
        <w:t xml:space="preserve">impulso en el uso de la tecnología para la sistematización de datos y la rendición de cuentas </w:t>
      </w:r>
      <w:r w:rsidR="00F969F8">
        <w:rPr>
          <w:rFonts w:ascii="Arial" w:hAnsi="Arial" w:cs="Arial"/>
          <w:sz w:val="24"/>
          <w:szCs w:val="24"/>
        </w:rPr>
        <w:t>de</w:t>
      </w:r>
      <w:r w:rsidR="00F969F8" w:rsidRPr="00F969F8">
        <w:rPr>
          <w:rFonts w:ascii="Arial" w:hAnsi="Arial" w:cs="Arial"/>
          <w:sz w:val="24"/>
          <w:szCs w:val="24"/>
        </w:rPr>
        <w:t xml:space="preserve"> las instituciones integrantes de</w:t>
      </w:r>
      <w:r w:rsidR="00F80DA3">
        <w:rPr>
          <w:rFonts w:ascii="Arial" w:hAnsi="Arial" w:cs="Arial"/>
          <w:sz w:val="24"/>
          <w:szCs w:val="24"/>
        </w:rPr>
        <w:t xml:space="preserve"> este</w:t>
      </w:r>
      <w:r w:rsidR="00F969F8" w:rsidRPr="00F969F8">
        <w:rPr>
          <w:rFonts w:ascii="Arial" w:hAnsi="Arial" w:cs="Arial"/>
          <w:sz w:val="24"/>
          <w:szCs w:val="24"/>
        </w:rPr>
        <w:t xml:space="preserve"> S</w:t>
      </w:r>
      <w:r w:rsidR="00F969F8">
        <w:rPr>
          <w:rFonts w:ascii="Arial" w:hAnsi="Arial" w:cs="Arial"/>
          <w:sz w:val="24"/>
          <w:szCs w:val="24"/>
        </w:rPr>
        <w:t xml:space="preserve">istema </w:t>
      </w:r>
      <w:r w:rsidR="00F969F8" w:rsidRPr="00F969F8">
        <w:rPr>
          <w:rFonts w:ascii="Arial" w:hAnsi="Arial" w:cs="Arial"/>
          <w:sz w:val="24"/>
          <w:szCs w:val="24"/>
        </w:rPr>
        <w:t>N</w:t>
      </w:r>
      <w:r w:rsidR="00F969F8">
        <w:rPr>
          <w:rFonts w:ascii="Arial" w:hAnsi="Arial" w:cs="Arial"/>
          <w:sz w:val="24"/>
          <w:szCs w:val="24"/>
        </w:rPr>
        <w:t xml:space="preserve">acional </w:t>
      </w:r>
      <w:r w:rsidR="006410DF">
        <w:rPr>
          <w:rFonts w:ascii="Arial" w:hAnsi="Arial" w:cs="Arial"/>
          <w:sz w:val="24"/>
          <w:szCs w:val="24"/>
        </w:rPr>
        <w:t xml:space="preserve">en el marco de </w:t>
      </w:r>
      <w:r w:rsidR="00F80DA3">
        <w:rPr>
          <w:rFonts w:ascii="Arial" w:hAnsi="Arial" w:cs="Arial"/>
          <w:sz w:val="24"/>
          <w:szCs w:val="24"/>
        </w:rPr>
        <w:t xml:space="preserve">sus </w:t>
      </w:r>
      <w:r w:rsidR="006410DF">
        <w:rPr>
          <w:rFonts w:ascii="Arial" w:hAnsi="Arial" w:cs="Arial"/>
          <w:sz w:val="24"/>
          <w:szCs w:val="24"/>
        </w:rPr>
        <w:t>Programas Nacionales</w:t>
      </w:r>
      <w:r w:rsidR="00F80DA3">
        <w:rPr>
          <w:rFonts w:ascii="Arial" w:hAnsi="Arial" w:cs="Arial"/>
          <w:sz w:val="24"/>
          <w:szCs w:val="24"/>
        </w:rPr>
        <w:t>:</w:t>
      </w:r>
      <w:r w:rsidR="006410DF">
        <w:rPr>
          <w:rFonts w:ascii="Arial" w:hAnsi="Arial" w:cs="Arial"/>
          <w:sz w:val="24"/>
          <w:szCs w:val="24"/>
        </w:rPr>
        <w:t xml:space="preserve"> el Programa Nacional de Transparencia y Acceso a la Información (PROTAI) y el Programa Nacional de Protección de Datos Personales (PRONADATOS).</w:t>
      </w:r>
    </w:p>
    <w:p w14:paraId="329ECFC3" w14:textId="77777777" w:rsidR="00F969F8" w:rsidRDefault="00F969F8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CE2EBA" w14:textId="74B8EB46" w:rsidR="00F06A5E" w:rsidRDefault="006410DF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taller consistió en la </w:t>
      </w:r>
      <w:r w:rsidR="0084166D">
        <w:rPr>
          <w:rFonts w:ascii="Arial" w:hAnsi="Arial" w:cs="Arial"/>
          <w:sz w:val="24"/>
          <w:szCs w:val="24"/>
        </w:rPr>
        <w:t>presentación de los nuevos Programas Nacionales del Sistema Nacional de Transparencia, sus objetivos, su estructura y c</w:t>
      </w:r>
      <w:r w:rsidR="00F80DA3">
        <w:rPr>
          <w:rFonts w:ascii="Arial" w:hAnsi="Arial" w:cs="Arial"/>
          <w:sz w:val="24"/>
          <w:szCs w:val="24"/>
        </w:rPr>
        <w:t>ó</w:t>
      </w:r>
      <w:r w:rsidR="0084166D">
        <w:rPr>
          <w:rFonts w:ascii="Arial" w:hAnsi="Arial" w:cs="Arial"/>
          <w:sz w:val="24"/>
          <w:szCs w:val="24"/>
        </w:rPr>
        <w:t xml:space="preserve">mo la vinculación de los ejes temáticos y los ejes transversales representan un fortalecimiento en la implementación de estos instrumentos de política pública; además, </w:t>
      </w:r>
      <w:r w:rsidR="009D4784">
        <w:rPr>
          <w:rFonts w:ascii="Arial" w:hAnsi="Arial" w:cs="Arial"/>
          <w:sz w:val="24"/>
          <w:szCs w:val="24"/>
        </w:rPr>
        <w:t>se presentaron</w:t>
      </w:r>
      <w:r w:rsidR="0084166D">
        <w:rPr>
          <w:rFonts w:ascii="Arial" w:hAnsi="Arial" w:cs="Arial"/>
          <w:sz w:val="24"/>
          <w:szCs w:val="24"/>
        </w:rPr>
        <w:t xml:space="preserve"> </w:t>
      </w:r>
      <w:r w:rsidR="00F80DA3">
        <w:rPr>
          <w:rFonts w:ascii="Arial" w:hAnsi="Arial" w:cs="Arial"/>
          <w:sz w:val="24"/>
          <w:szCs w:val="24"/>
        </w:rPr>
        <w:t>l</w:t>
      </w:r>
      <w:r w:rsidR="0084166D">
        <w:rPr>
          <w:rFonts w:ascii="Arial" w:hAnsi="Arial" w:cs="Arial"/>
          <w:sz w:val="24"/>
          <w:szCs w:val="24"/>
        </w:rPr>
        <w:t>as Pizarras de Avance</w:t>
      </w:r>
      <w:r w:rsidR="009D4784">
        <w:rPr>
          <w:rFonts w:ascii="Arial" w:hAnsi="Arial" w:cs="Arial"/>
          <w:sz w:val="24"/>
          <w:szCs w:val="24"/>
        </w:rPr>
        <w:t xml:space="preserve">, </w:t>
      </w:r>
      <w:r w:rsidR="007E370D">
        <w:rPr>
          <w:rFonts w:ascii="Arial" w:hAnsi="Arial" w:cs="Arial"/>
          <w:sz w:val="24"/>
          <w:szCs w:val="24"/>
        </w:rPr>
        <w:t xml:space="preserve">que son </w:t>
      </w:r>
      <w:r w:rsidR="009D4784">
        <w:rPr>
          <w:rFonts w:ascii="Arial" w:hAnsi="Arial" w:cs="Arial"/>
          <w:sz w:val="24"/>
          <w:szCs w:val="24"/>
        </w:rPr>
        <w:t>instrumentos innovadores</w:t>
      </w:r>
      <w:r w:rsidR="007E370D">
        <w:rPr>
          <w:rFonts w:ascii="Arial" w:hAnsi="Arial" w:cs="Arial"/>
          <w:sz w:val="24"/>
          <w:szCs w:val="24"/>
        </w:rPr>
        <w:t xml:space="preserve"> de difusión,</w:t>
      </w:r>
      <w:r w:rsidR="009D4784">
        <w:rPr>
          <w:rFonts w:ascii="Arial" w:hAnsi="Arial" w:cs="Arial"/>
          <w:sz w:val="24"/>
          <w:szCs w:val="24"/>
        </w:rPr>
        <w:t xml:space="preserve"> </w:t>
      </w:r>
      <w:r w:rsidR="0084166D">
        <w:rPr>
          <w:rFonts w:ascii="Arial" w:hAnsi="Arial" w:cs="Arial"/>
          <w:sz w:val="24"/>
          <w:szCs w:val="24"/>
        </w:rPr>
        <w:t xml:space="preserve">que muestran </w:t>
      </w:r>
      <w:r w:rsidR="007E370D">
        <w:rPr>
          <w:rFonts w:ascii="Arial" w:hAnsi="Arial" w:cs="Arial"/>
          <w:sz w:val="24"/>
          <w:szCs w:val="24"/>
        </w:rPr>
        <w:t xml:space="preserve">mediante un tablero de control digital </w:t>
      </w:r>
      <w:r w:rsidR="0084166D">
        <w:rPr>
          <w:rFonts w:ascii="Arial" w:hAnsi="Arial" w:cs="Arial"/>
          <w:sz w:val="24"/>
          <w:szCs w:val="24"/>
        </w:rPr>
        <w:t>el estatus de las actividades auto reportadas de los integrantes del Sistema Nacional de Transparencia</w:t>
      </w:r>
      <w:r w:rsidR="007E370D">
        <w:rPr>
          <w:rFonts w:ascii="Arial" w:hAnsi="Arial" w:cs="Arial"/>
          <w:sz w:val="24"/>
          <w:szCs w:val="24"/>
        </w:rPr>
        <w:t>.</w:t>
      </w:r>
    </w:p>
    <w:p w14:paraId="387678ED" w14:textId="77777777" w:rsidR="00F80DA3" w:rsidRDefault="00F80DA3" w:rsidP="00F80DA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taller tuvo una duración de 2 horas</w:t>
      </w:r>
    </w:p>
    <w:p w14:paraId="487BF23C" w14:textId="77777777" w:rsidR="00F80DA3" w:rsidRDefault="00F80DA3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645872" w14:textId="77777777" w:rsidR="00D60B24" w:rsidRPr="0060353A" w:rsidRDefault="00D60B24" w:rsidP="004F4CF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F656D9" w14:textId="77777777" w:rsidR="00F06A5E" w:rsidRPr="0060353A" w:rsidRDefault="00F06A5E" w:rsidP="004F4CF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2D5771" w14:textId="2B88259D" w:rsidR="006B1DC3" w:rsidRDefault="00F80DA3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este evento a</w:t>
      </w:r>
      <w:r w:rsidR="006B1DC3">
        <w:rPr>
          <w:rFonts w:ascii="Arial" w:hAnsi="Arial" w:cs="Arial"/>
          <w:sz w:val="24"/>
          <w:szCs w:val="24"/>
        </w:rPr>
        <w:t>sistieron más de 130 participantes de 29 Organismos Garantes Locales, del Instituto Nacional de Transparencia</w:t>
      </w:r>
      <w:r>
        <w:rPr>
          <w:rFonts w:ascii="Arial" w:hAnsi="Arial" w:cs="Arial"/>
          <w:sz w:val="24"/>
          <w:szCs w:val="24"/>
        </w:rPr>
        <w:t>,</w:t>
      </w:r>
      <w:r w:rsidR="006B1DC3">
        <w:rPr>
          <w:rFonts w:ascii="Arial" w:hAnsi="Arial" w:cs="Arial"/>
          <w:sz w:val="24"/>
          <w:szCs w:val="24"/>
        </w:rPr>
        <w:t xml:space="preserve"> Acceso a la Información y Protección de Datos Personales </w:t>
      </w:r>
      <w:r>
        <w:rPr>
          <w:rFonts w:ascii="Arial" w:hAnsi="Arial" w:cs="Arial"/>
          <w:sz w:val="24"/>
          <w:szCs w:val="24"/>
        </w:rPr>
        <w:t>(</w:t>
      </w:r>
      <w:r w:rsidR="006B1DC3">
        <w:rPr>
          <w:rFonts w:ascii="Arial" w:hAnsi="Arial" w:cs="Arial"/>
          <w:sz w:val="24"/>
          <w:szCs w:val="24"/>
        </w:rPr>
        <w:t>INAI</w:t>
      </w:r>
      <w:r>
        <w:rPr>
          <w:rFonts w:ascii="Arial" w:hAnsi="Arial" w:cs="Arial"/>
          <w:sz w:val="24"/>
          <w:szCs w:val="24"/>
        </w:rPr>
        <w:t>)</w:t>
      </w:r>
      <w:r w:rsidR="006B1DC3">
        <w:rPr>
          <w:rFonts w:ascii="Arial" w:hAnsi="Arial" w:cs="Arial"/>
          <w:sz w:val="24"/>
          <w:szCs w:val="24"/>
        </w:rPr>
        <w:t xml:space="preserve"> y de </w:t>
      </w:r>
      <w:r>
        <w:rPr>
          <w:rFonts w:ascii="Arial" w:hAnsi="Arial" w:cs="Arial"/>
          <w:sz w:val="24"/>
          <w:szCs w:val="24"/>
        </w:rPr>
        <w:t>dos</w:t>
      </w:r>
      <w:r w:rsidR="006B1DC3">
        <w:rPr>
          <w:rFonts w:ascii="Arial" w:hAnsi="Arial" w:cs="Arial"/>
          <w:sz w:val="24"/>
          <w:szCs w:val="24"/>
        </w:rPr>
        <w:t xml:space="preserve"> Integrantes Federales</w:t>
      </w:r>
      <w:r w:rsidR="009F4583">
        <w:rPr>
          <w:rFonts w:ascii="Arial" w:hAnsi="Arial" w:cs="Arial"/>
          <w:sz w:val="24"/>
          <w:szCs w:val="24"/>
        </w:rPr>
        <w:t xml:space="preserve"> </w:t>
      </w:r>
      <w:r w:rsidR="009F4583">
        <w:rPr>
          <w:rFonts w:ascii="Arial" w:hAnsi="Arial" w:cs="Arial"/>
          <w:sz w:val="24"/>
          <w:szCs w:val="24"/>
        </w:rPr>
        <w:t>la Auditoría Superior de la Federación</w:t>
      </w:r>
      <w:r w:rsidR="009F4583">
        <w:rPr>
          <w:rFonts w:ascii="Arial" w:hAnsi="Arial" w:cs="Arial"/>
          <w:sz w:val="24"/>
          <w:szCs w:val="24"/>
        </w:rPr>
        <w:t xml:space="preserve"> y el Instituto Nacional de Geografía y Estadística</w:t>
      </w:r>
      <w:r w:rsidR="006B1DC3">
        <w:rPr>
          <w:rFonts w:ascii="Arial" w:hAnsi="Arial" w:cs="Arial"/>
          <w:sz w:val="24"/>
          <w:szCs w:val="24"/>
        </w:rPr>
        <w:t xml:space="preserve">, </w:t>
      </w:r>
      <w:r w:rsidR="006B1DC3" w:rsidRPr="0060353A">
        <w:rPr>
          <w:rFonts w:ascii="Arial" w:hAnsi="Arial" w:cs="Arial"/>
          <w:color w:val="000000" w:themeColor="text1"/>
          <w:sz w:val="24"/>
          <w:szCs w:val="24"/>
        </w:rPr>
        <w:t xml:space="preserve">así como la conexión constante en las páginas oficiales en YouTube </w:t>
      </w:r>
      <w:r w:rsidR="006B1DC3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6B1DC3" w:rsidRPr="0060353A">
        <w:rPr>
          <w:rFonts w:ascii="Arial" w:hAnsi="Arial" w:cs="Arial"/>
          <w:color w:val="000000" w:themeColor="text1"/>
          <w:sz w:val="24"/>
          <w:szCs w:val="24"/>
        </w:rPr>
        <w:t>en Facebook.</w:t>
      </w:r>
      <w:r w:rsidR="006B1D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BF18F78" w14:textId="64756781" w:rsidR="006B1DC3" w:rsidRDefault="006B1DC3" w:rsidP="004F4CF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 03 de junio se han registrado 253 reproducciones en YouTube y </w:t>
      </w:r>
      <w:r w:rsidR="001F31A5">
        <w:rPr>
          <w:rFonts w:ascii="Arial" w:hAnsi="Arial" w:cs="Arial"/>
          <w:color w:val="000000" w:themeColor="text1"/>
          <w:sz w:val="24"/>
          <w:szCs w:val="24"/>
        </w:rPr>
        <w:t>147 reproducciones en Facebook.</w:t>
      </w:r>
    </w:p>
    <w:p w14:paraId="2EE0B655" w14:textId="60F98A96" w:rsidR="008F0361" w:rsidRDefault="008F0361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467DD3" w14:textId="11DE478A" w:rsidR="00493839" w:rsidRDefault="00493839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6B3DFF" w14:textId="08361058" w:rsidR="00493839" w:rsidRDefault="00493839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1DB5FF" w14:textId="17DBA9B1" w:rsidR="00493839" w:rsidRDefault="00493839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6973E9" w14:textId="6CAF1D56" w:rsidR="009A1123" w:rsidRDefault="009A1123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Invitación al Evento:</w:t>
      </w:r>
    </w:p>
    <w:p w14:paraId="15055DE9" w14:textId="54127DAD" w:rsidR="009A1123" w:rsidRDefault="009A1123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5DE465" wp14:editId="73418C84">
            <wp:extent cx="5663772" cy="474809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310" cy="475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FA144" w14:textId="77777777" w:rsidR="009A1123" w:rsidRDefault="009A1123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09ABAA" w14:textId="28907B87" w:rsidR="00493839" w:rsidRDefault="00493839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Panel: </w:t>
      </w:r>
      <w:r w:rsidRPr="00493839">
        <w:rPr>
          <w:rFonts w:ascii="Arial" w:hAnsi="Arial" w:cs="Arial"/>
          <w:sz w:val="24"/>
          <w:szCs w:val="24"/>
        </w:rPr>
        <w:t>“La innovación de las Pizarras de Avance, el uso, sistematización y difusión pública de la información como herramienta innovadora para la mejora en la implementación de los Programas Nacionales del SNT (PROTAI y PRONADATOS)”</w:t>
      </w:r>
    </w:p>
    <w:p w14:paraId="6C7E3138" w14:textId="060C44AD" w:rsidR="001F31A5" w:rsidRPr="0060353A" w:rsidRDefault="001F31A5" w:rsidP="004F4C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FB366D5" wp14:editId="09B9579B">
            <wp:extent cx="5612130" cy="2933065"/>
            <wp:effectExtent l="0" t="0" r="7620" b="635"/>
            <wp:docPr id="4" name="Imagen 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exto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AB49" w14:textId="77777777" w:rsidR="008F0361" w:rsidRPr="0060353A" w:rsidRDefault="008F0361" w:rsidP="008F0361">
      <w:pPr>
        <w:jc w:val="both"/>
        <w:rPr>
          <w:rFonts w:ascii="Arial" w:hAnsi="Arial" w:cs="Arial"/>
          <w:sz w:val="24"/>
          <w:szCs w:val="24"/>
        </w:rPr>
      </w:pPr>
    </w:p>
    <w:p w14:paraId="1154B645" w14:textId="77777777" w:rsidR="008F0361" w:rsidRDefault="008F0361" w:rsidP="008F0361">
      <w:pPr>
        <w:jc w:val="both"/>
        <w:rPr>
          <w:rFonts w:ascii="Roboto" w:hAnsi="Roboto"/>
        </w:rPr>
      </w:pPr>
    </w:p>
    <w:p w14:paraId="321A1160" w14:textId="272F53F8" w:rsidR="008F0361" w:rsidRDefault="008F0361" w:rsidP="008F0361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Roboto" w:hAnsi="Roboto"/>
        </w:rPr>
        <w:t xml:space="preserve">Inauguración del Taller: </w:t>
      </w:r>
      <w:r w:rsidRPr="00FB149A">
        <w:rPr>
          <w:rFonts w:ascii="Arial" w:hAnsi="Arial" w:cs="Arial"/>
          <w:b/>
          <w:bCs/>
          <w:color w:val="000000" w:themeColor="text1"/>
        </w:rPr>
        <w:t>“La Evaluación como eje rector para la mejora continua de los Programas Nacionales del SNT”.</w:t>
      </w:r>
    </w:p>
    <w:p w14:paraId="5DB51A5F" w14:textId="73BE2A26" w:rsidR="008F0361" w:rsidRDefault="009A1123" w:rsidP="008F0361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</w:rPr>
        <w:drawing>
          <wp:inline distT="0" distB="0" distL="0" distR="0" wp14:anchorId="6163FA13" wp14:editId="337248F4">
            <wp:extent cx="5612130" cy="2760980"/>
            <wp:effectExtent l="0" t="0" r="7620" b="1270"/>
            <wp:docPr id="8" name="Imagen 8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Diagrama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D4BB1" w14:textId="40DA759C" w:rsidR="008F0361" w:rsidRDefault="008F0361" w:rsidP="008F0361">
      <w:pPr>
        <w:spacing w:line="360" w:lineRule="auto"/>
        <w:rPr>
          <w:rFonts w:ascii="Roboto" w:hAnsi="Roboto"/>
        </w:rPr>
      </w:pPr>
    </w:p>
    <w:p w14:paraId="17DEC45B" w14:textId="77777777" w:rsidR="00367F69" w:rsidRDefault="00367F69" w:rsidP="008F0361">
      <w:pPr>
        <w:spacing w:line="360" w:lineRule="auto"/>
        <w:rPr>
          <w:rFonts w:ascii="Roboto" w:hAnsi="Roboto"/>
        </w:rPr>
      </w:pPr>
    </w:p>
    <w:p w14:paraId="6987AD3C" w14:textId="34950796" w:rsidR="009A1123" w:rsidRDefault="009A1123" w:rsidP="008F0361">
      <w:pPr>
        <w:spacing w:line="360" w:lineRule="auto"/>
        <w:rPr>
          <w:rFonts w:ascii="Roboto" w:hAnsi="Roboto"/>
        </w:rPr>
      </w:pPr>
      <w:r>
        <w:rPr>
          <w:rFonts w:ascii="Roboto" w:hAnsi="Roboto"/>
          <w:noProof/>
        </w:rPr>
        <w:drawing>
          <wp:inline distT="0" distB="0" distL="0" distR="0" wp14:anchorId="62F70E72" wp14:editId="5450D24B">
            <wp:extent cx="5612130" cy="2735580"/>
            <wp:effectExtent l="0" t="0" r="7620" b="7620"/>
            <wp:docPr id="14" name="Imagen 1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exto&#10;&#10;Descripción generada automá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549D" w14:textId="16481857" w:rsidR="008F0361" w:rsidRDefault="008F0361" w:rsidP="004F4CF3">
      <w:pPr>
        <w:spacing w:line="360" w:lineRule="auto"/>
        <w:jc w:val="both"/>
        <w:rPr>
          <w:rFonts w:ascii="Roboto" w:hAnsi="Roboto"/>
        </w:rPr>
      </w:pPr>
    </w:p>
    <w:p w14:paraId="5CC77A31" w14:textId="557D7B34" w:rsidR="00581D79" w:rsidRDefault="00581D79" w:rsidP="004F4CF3">
      <w:pPr>
        <w:spacing w:line="360" w:lineRule="auto"/>
        <w:jc w:val="both"/>
        <w:rPr>
          <w:rFonts w:ascii="Roboto" w:hAnsi="Roboto"/>
        </w:rPr>
      </w:pPr>
    </w:p>
    <w:p w14:paraId="49EC6929" w14:textId="5F97903E" w:rsidR="006A54DF" w:rsidRDefault="006A54DF" w:rsidP="004F4CF3">
      <w:pPr>
        <w:spacing w:line="360" w:lineRule="auto"/>
        <w:jc w:val="both"/>
        <w:rPr>
          <w:rFonts w:ascii="Roboto" w:hAnsi="Roboto"/>
        </w:rPr>
      </w:pPr>
    </w:p>
    <w:p w14:paraId="548582E6" w14:textId="73807EF4" w:rsidR="006A54DF" w:rsidRDefault="006A54DF" w:rsidP="004F4CF3">
      <w:pPr>
        <w:spacing w:line="360" w:lineRule="auto"/>
        <w:jc w:val="both"/>
        <w:rPr>
          <w:rFonts w:ascii="Roboto" w:hAnsi="Roboto"/>
        </w:rPr>
      </w:pPr>
    </w:p>
    <w:p w14:paraId="6D44D1AE" w14:textId="65AF6F27" w:rsidR="006A54DF" w:rsidRPr="00457A39" w:rsidRDefault="006A54DF" w:rsidP="009A1123">
      <w:pPr>
        <w:rPr>
          <w:rFonts w:ascii="Roboto" w:hAnsi="Roboto"/>
        </w:rPr>
      </w:pPr>
    </w:p>
    <w:sectPr w:rsidR="006A54DF" w:rsidRPr="00457A39">
      <w:head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2F10" w14:textId="77777777" w:rsidR="00F169F7" w:rsidRDefault="00F169F7" w:rsidP="001F4384">
      <w:pPr>
        <w:spacing w:after="0" w:line="240" w:lineRule="auto"/>
      </w:pPr>
      <w:r>
        <w:separator/>
      </w:r>
    </w:p>
  </w:endnote>
  <w:endnote w:type="continuationSeparator" w:id="0">
    <w:p w14:paraId="11018755" w14:textId="77777777" w:rsidR="00F169F7" w:rsidRDefault="00F169F7" w:rsidP="001F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-Black">
    <w:altName w:val="Roboto"/>
    <w:panose1 w:val="00000000000000000000"/>
    <w:charset w:val="00"/>
    <w:family w:val="roman"/>
    <w:notTrueType/>
    <w:pitch w:val="default"/>
  </w:font>
  <w:font w:name="Roboto-MediumItalic">
    <w:altName w:val="Roboto"/>
    <w:panose1 w:val="00000000000000000000"/>
    <w:charset w:val="00"/>
    <w:family w:val="roman"/>
    <w:notTrueType/>
    <w:pitch w:val="default"/>
  </w:font>
  <w:font w:name="Roboto-Italic">
    <w:altName w:val="Roboto"/>
    <w:panose1 w:val="00000000000000000000"/>
    <w:charset w:val="00"/>
    <w:family w:val="roman"/>
    <w:notTrueType/>
    <w:pitch w:val="default"/>
  </w:font>
  <w:font w:name="Roboto-Bold">
    <w:altName w:val="Roboto"/>
    <w:panose1 w:val="00000000000000000000"/>
    <w:charset w:val="00"/>
    <w:family w:val="roman"/>
    <w:notTrueType/>
    <w:pitch w:val="default"/>
  </w:font>
  <w:font w:name="Roboto-Regular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FB8E3" w14:textId="77777777" w:rsidR="00F169F7" w:rsidRDefault="00F169F7" w:rsidP="001F4384">
      <w:pPr>
        <w:spacing w:after="0" w:line="240" w:lineRule="auto"/>
      </w:pPr>
      <w:r>
        <w:separator/>
      </w:r>
    </w:p>
  </w:footnote>
  <w:footnote w:type="continuationSeparator" w:id="0">
    <w:p w14:paraId="5988852F" w14:textId="77777777" w:rsidR="00F169F7" w:rsidRDefault="00F169F7" w:rsidP="001F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9AA2" w14:textId="5FE53FD1" w:rsidR="001F4384" w:rsidRPr="00F14819" w:rsidRDefault="003C119E" w:rsidP="001F4384">
    <w:pPr>
      <w:tabs>
        <w:tab w:val="left" w:pos="466"/>
      </w:tabs>
      <w:ind w:left="2410" w:right="36"/>
      <w:jc w:val="right"/>
      <w:rPr>
        <w:rFonts w:ascii="Arial Narrow" w:hAnsi="Arial Narrow" w:cs="Arial"/>
        <w:b/>
        <w:sz w:val="28"/>
      </w:rPr>
    </w:pPr>
    <w:r>
      <w:rPr>
        <w:b/>
        <w:noProof/>
        <w:lang w:eastAsia="es-MX"/>
      </w:rPr>
      <w:drawing>
        <wp:anchor distT="0" distB="0" distL="114300" distR="114300" simplePos="0" relativeHeight="251661312" behindDoc="0" locked="0" layoutInCell="1" allowOverlap="1" wp14:anchorId="55E05346" wp14:editId="2EAC8BAC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570749" cy="659011"/>
          <wp:effectExtent l="0" t="0" r="0" b="825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564" cy="67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119E">
      <w:rPr>
        <w:noProof/>
      </w:rPr>
      <w:drawing>
        <wp:anchor distT="0" distB="0" distL="114300" distR="114300" simplePos="0" relativeHeight="251662336" behindDoc="0" locked="0" layoutInCell="1" allowOverlap="1" wp14:anchorId="5A731834" wp14:editId="79C10306">
          <wp:simplePos x="0" y="0"/>
          <wp:positionH relativeFrom="column">
            <wp:posOffset>4021417</wp:posOffset>
          </wp:positionH>
          <wp:positionV relativeFrom="paragraph">
            <wp:posOffset>7695</wp:posOffset>
          </wp:positionV>
          <wp:extent cx="1495633" cy="71160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23750" b="65000" l="2292" r="93854">
                                <a14:foregroundMark x1="2292" y1="36875" x2="4792" y2="37188"/>
                                <a14:foregroundMark x1="5313" y1="46979" x2="4271" y2="58021"/>
                                <a14:foregroundMark x1="13229" y1="43646" x2="14271" y2="58021"/>
                                <a14:foregroundMark x1="14271" y1="58021" x2="12917" y2="58542"/>
                                <a14:foregroundMark x1="56563" y1="44479" x2="56563" y2="55417"/>
                                <a14:foregroundMark x1="56563" y1="37708" x2="56563" y2="37708"/>
                                <a14:foregroundMark x1="79375" y1="28750" x2="79375" y2="28750"/>
                                <a14:foregroundMark x1="79375" y1="31250" x2="79688" y2="32083"/>
                                <a14:foregroundMark x1="73379" y1="44408" x2="67604" y2="43854"/>
                                <a14:foregroundMark x1="75208" y1="44583" x2="74851" y2="44549"/>
                                <a14:foregroundMark x1="79479" y1="40417" x2="86146" y2="45417"/>
                                <a14:foregroundMark x1="86146" y1="54271" x2="85521" y2="49896"/>
                                <a14:foregroundMark x1="67991" y1="53911" x2="66875" y2="55521"/>
                                <a14:foregroundMark x1="72751" y1="59583" x2="75313" y2="61354"/>
                                <a14:foregroundMark x1="72303" y1="59273" x2="72751" y2="59583"/>
                                <a14:foregroundMark x1="66875" y1="55521" x2="67759" y2="56132"/>
                                <a14:foregroundMark x1="93958" y1="42708" x2="93750" y2="61979"/>
                                <a14:foregroundMark x1="88333" y1="57708" x2="91250" y2="60000"/>
                                <a14:foregroundMark x1="80104" y1="60000" x2="83750" y2="58333"/>
                                <a14:foregroundMark x1="84688" y1="23750" x2="88021" y2="23854"/>
                                <a14:backgroundMark x1="69583" y1="47292" x2="70521" y2="49896"/>
                                <a14:backgroundMark x1="70521" y1="59167" x2="70208" y2="56979"/>
                                <a14:backgroundMark x1="69792" y1="58125" x2="72813" y2="58542"/>
                                <a14:backgroundMark x1="69167" y1="48333" x2="70208" y2="57917"/>
                                <a14:backgroundMark x1="71458" y1="47917" x2="73542" y2="47396"/>
                                <a14:backgroundMark x1="72604" y1="45625" x2="74167" y2="45625"/>
                                <a14:backgroundMark x1="69583" y1="55937" x2="69271" y2="57917"/>
                                <a14:backgroundMark x1="71563" y1="59479" x2="72604" y2="59271"/>
                                <a14:backgroundMark x1="72500" y1="59583" x2="72500" y2="59583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41" b="30181"/>
                  <a:stretch/>
                </pic:blipFill>
                <pic:spPr bwMode="auto">
                  <a:xfrm>
                    <a:off x="0" y="0"/>
                    <a:ext cx="1495633" cy="711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6EDEEE1" w14:textId="7F262ED2" w:rsidR="001F4384" w:rsidRDefault="001F4384" w:rsidP="001F4384">
    <w:pPr>
      <w:tabs>
        <w:tab w:val="left" w:pos="466"/>
      </w:tabs>
      <w:ind w:left="2410" w:right="36"/>
      <w:jc w:val="right"/>
      <w:rPr>
        <w:rFonts w:ascii="Arial Narrow" w:hAnsi="Arial Narrow" w:cs="Arial"/>
        <w:b/>
      </w:rPr>
    </w:pPr>
  </w:p>
  <w:p w14:paraId="1A232F1D" w14:textId="7FBAA96B" w:rsidR="001F4384" w:rsidRPr="00F14819" w:rsidRDefault="001F4384" w:rsidP="001F4384">
    <w:pPr>
      <w:tabs>
        <w:tab w:val="left" w:pos="466"/>
      </w:tabs>
      <w:ind w:left="2410" w:right="36"/>
      <w:jc w:val="right"/>
      <w:rPr>
        <w:rFonts w:ascii="Arial Narrow" w:hAnsi="Arial Narrow"/>
        <w:b/>
      </w:rPr>
    </w:pPr>
  </w:p>
  <w:p w14:paraId="52D32022" w14:textId="77777777" w:rsidR="001F4384" w:rsidRDefault="001F4384" w:rsidP="001F4384">
    <w:pPr>
      <w:pStyle w:val="Encabezado"/>
    </w:pPr>
    <w:r w:rsidRPr="0057023D">
      <w:rPr>
        <w:b/>
        <w:noProof/>
        <w:color w:val="7030A0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4A5D3" wp14:editId="63DA5196">
              <wp:simplePos x="0" y="0"/>
              <wp:positionH relativeFrom="margin">
                <wp:posOffset>0</wp:posOffset>
              </wp:positionH>
              <wp:positionV relativeFrom="paragraph">
                <wp:posOffset>18415</wp:posOffset>
              </wp:positionV>
              <wp:extent cx="5621573" cy="0"/>
              <wp:effectExtent l="0" t="19050" r="36830" b="19050"/>
              <wp:wrapNone/>
              <wp:docPr id="5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1573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7030A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5CF626" id="2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4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" strokecolor="#7030a0" strokeweight="2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25.35pt;height:126.25pt;visibility:visible;mso-wrap-style:square" o:bullet="t">
        <v:imagedata r:id="rId1" o:title=""/>
      </v:shape>
    </w:pict>
  </w:numPicBullet>
  <w:abstractNum w:abstractNumId="0" w15:restartNumberingAfterBreak="0">
    <w:nsid w:val="027D1527"/>
    <w:multiLevelType w:val="hybridMultilevel"/>
    <w:tmpl w:val="46967A7E"/>
    <w:lvl w:ilvl="0" w:tplc="492EFF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2E7"/>
    <w:multiLevelType w:val="hybridMultilevel"/>
    <w:tmpl w:val="4DFC3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E7BE5"/>
    <w:multiLevelType w:val="hybridMultilevel"/>
    <w:tmpl w:val="B83670AC"/>
    <w:lvl w:ilvl="0" w:tplc="04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46C52E64"/>
    <w:multiLevelType w:val="hybridMultilevel"/>
    <w:tmpl w:val="C510B086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472C35D0"/>
    <w:multiLevelType w:val="hybridMultilevel"/>
    <w:tmpl w:val="53569DD2"/>
    <w:lvl w:ilvl="0" w:tplc="06A091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2E3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8E4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96D5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A011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4EF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6CB9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AE49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6C7C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76216144">
    <w:abstractNumId w:val="2"/>
  </w:num>
  <w:num w:numId="2" w16cid:durableId="1698700050">
    <w:abstractNumId w:val="1"/>
  </w:num>
  <w:num w:numId="3" w16cid:durableId="108593638">
    <w:abstractNumId w:val="4"/>
  </w:num>
  <w:num w:numId="4" w16cid:durableId="1535575774">
    <w:abstractNumId w:val="0"/>
  </w:num>
  <w:num w:numId="5" w16cid:durableId="101275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7B"/>
    <w:rsid w:val="0002217A"/>
    <w:rsid w:val="000251FA"/>
    <w:rsid w:val="0003418C"/>
    <w:rsid w:val="00045269"/>
    <w:rsid w:val="0009579D"/>
    <w:rsid w:val="00116894"/>
    <w:rsid w:val="001559B5"/>
    <w:rsid w:val="001D2237"/>
    <w:rsid w:val="001E23BD"/>
    <w:rsid w:val="001F31A5"/>
    <w:rsid w:val="001F4384"/>
    <w:rsid w:val="001F7CDD"/>
    <w:rsid w:val="00232B7B"/>
    <w:rsid w:val="00234FE0"/>
    <w:rsid w:val="002A3926"/>
    <w:rsid w:val="002F33F4"/>
    <w:rsid w:val="00324FC2"/>
    <w:rsid w:val="00326E03"/>
    <w:rsid w:val="00337DEC"/>
    <w:rsid w:val="00343982"/>
    <w:rsid w:val="00347233"/>
    <w:rsid w:val="00365CC1"/>
    <w:rsid w:val="00367F69"/>
    <w:rsid w:val="00374B58"/>
    <w:rsid w:val="003C09E5"/>
    <w:rsid w:val="003C119E"/>
    <w:rsid w:val="003E6E88"/>
    <w:rsid w:val="004201D7"/>
    <w:rsid w:val="00457A39"/>
    <w:rsid w:val="00493839"/>
    <w:rsid w:val="004A0FE6"/>
    <w:rsid w:val="004C45CF"/>
    <w:rsid w:val="004D251F"/>
    <w:rsid w:val="004E7C77"/>
    <w:rsid w:val="004F4CF3"/>
    <w:rsid w:val="00520B75"/>
    <w:rsid w:val="00581D79"/>
    <w:rsid w:val="0060353A"/>
    <w:rsid w:val="00624666"/>
    <w:rsid w:val="006410B5"/>
    <w:rsid w:val="006410DF"/>
    <w:rsid w:val="006459FD"/>
    <w:rsid w:val="006574FA"/>
    <w:rsid w:val="00663FF3"/>
    <w:rsid w:val="006738B4"/>
    <w:rsid w:val="006A54DF"/>
    <w:rsid w:val="006B1DC3"/>
    <w:rsid w:val="00717D13"/>
    <w:rsid w:val="00741071"/>
    <w:rsid w:val="00765C42"/>
    <w:rsid w:val="007D49B6"/>
    <w:rsid w:val="007E370D"/>
    <w:rsid w:val="00811049"/>
    <w:rsid w:val="008333F8"/>
    <w:rsid w:val="0084166D"/>
    <w:rsid w:val="00842D0E"/>
    <w:rsid w:val="00853EDB"/>
    <w:rsid w:val="0089358D"/>
    <w:rsid w:val="008F0361"/>
    <w:rsid w:val="0091728B"/>
    <w:rsid w:val="00933C98"/>
    <w:rsid w:val="00942BF5"/>
    <w:rsid w:val="00952757"/>
    <w:rsid w:val="00960A8C"/>
    <w:rsid w:val="009A1123"/>
    <w:rsid w:val="009D4784"/>
    <w:rsid w:val="009F4583"/>
    <w:rsid w:val="00A21C02"/>
    <w:rsid w:val="00A32A64"/>
    <w:rsid w:val="00AA1416"/>
    <w:rsid w:val="00AA6487"/>
    <w:rsid w:val="00B8052E"/>
    <w:rsid w:val="00BE0413"/>
    <w:rsid w:val="00BE5255"/>
    <w:rsid w:val="00C06CFD"/>
    <w:rsid w:val="00C67EF4"/>
    <w:rsid w:val="00C70F1A"/>
    <w:rsid w:val="00D12C50"/>
    <w:rsid w:val="00D26687"/>
    <w:rsid w:val="00D60B24"/>
    <w:rsid w:val="00D834F3"/>
    <w:rsid w:val="00E21A3F"/>
    <w:rsid w:val="00EE0A25"/>
    <w:rsid w:val="00EE1007"/>
    <w:rsid w:val="00F024AB"/>
    <w:rsid w:val="00F06A5E"/>
    <w:rsid w:val="00F169F7"/>
    <w:rsid w:val="00F80DA3"/>
    <w:rsid w:val="00F969F8"/>
    <w:rsid w:val="00FA25F5"/>
    <w:rsid w:val="00FA7F0D"/>
    <w:rsid w:val="00FB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2D490"/>
  <w15:chartTrackingRefBased/>
  <w15:docId w15:val="{3C52BA01-6672-4DF2-AB22-B7581ED3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10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942BF5"/>
    <w:rPr>
      <w:rFonts w:ascii="Roboto-Black" w:hAnsi="Roboto-Black" w:hint="default"/>
      <w:b/>
      <w:bCs/>
      <w:i w:val="0"/>
      <w:iCs w:val="0"/>
      <w:color w:val="000000"/>
      <w:sz w:val="40"/>
      <w:szCs w:val="40"/>
    </w:rPr>
  </w:style>
  <w:style w:type="character" w:customStyle="1" w:styleId="fontstyle21">
    <w:name w:val="fontstyle21"/>
    <w:basedOn w:val="Fuentedeprrafopredeter"/>
    <w:rsid w:val="00942BF5"/>
    <w:rPr>
      <w:rFonts w:ascii="Roboto-MediumItalic" w:hAnsi="Roboto-MediumItalic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942BF5"/>
    <w:rPr>
      <w:rFonts w:ascii="Roboto-Italic" w:hAnsi="Roboto-Italic" w:hint="default"/>
      <w:b w:val="0"/>
      <w:bCs w:val="0"/>
      <w:i/>
      <w:iCs/>
      <w:color w:val="058EBC"/>
      <w:sz w:val="22"/>
      <w:szCs w:val="22"/>
    </w:rPr>
  </w:style>
  <w:style w:type="character" w:customStyle="1" w:styleId="fontstyle41">
    <w:name w:val="fontstyle41"/>
    <w:basedOn w:val="Fuentedeprrafopredeter"/>
    <w:rsid w:val="00942BF5"/>
    <w:rPr>
      <w:rFonts w:ascii="Roboto-Bold" w:hAnsi="Roboto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Fuentedeprrafopredeter"/>
    <w:rsid w:val="00942BF5"/>
    <w:rPr>
      <w:rFonts w:ascii="Roboto-Regular" w:hAnsi="Roboto-Regular" w:hint="default"/>
      <w:b w:val="0"/>
      <w:bCs w:val="0"/>
      <w:i w:val="0"/>
      <w:iCs w:val="0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520B75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A64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648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5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F43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4384"/>
  </w:style>
  <w:style w:type="paragraph" w:styleId="Piedepgina">
    <w:name w:val="footer"/>
    <w:basedOn w:val="Normal"/>
    <w:link w:val="PiedepginaCar"/>
    <w:uiPriority w:val="99"/>
    <w:unhideWhenUsed/>
    <w:rsid w:val="001F43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4384"/>
  </w:style>
  <w:style w:type="character" w:styleId="Refdecomentario">
    <w:name w:val="annotation reference"/>
    <w:basedOn w:val="Fuentedeprrafopredeter"/>
    <w:uiPriority w:val="99"/>
    <w:semiHidden/>
    <w:unhideWhenUsed/>
    <w:rsid w:val="006459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59F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59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59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59F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5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59FD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581D79"/>
    <w:rPr>
      <w:color w:val="954F72" w:themeColor="followedHyperlink"/>
      <w:u w:val="single"/>
    </w:rPr>
  </w:style>
  <w:style w:type="paragraph" w:customStyle="1" w:styleId="TtuloSNT">
    <w:name w:val="Título SNT"/>
    <w:basedOn w:val="Ttulo1"/>
    <w:link w:val="TtuloSNTCar"/>
    <w:qFormat/>
    <w:rsid w:val="00811049"/>
    <w:pPr>
      <w:spacing w:line="240" w:lineRule="auto"/>
    </w:pPr>
    <w:rPr>
      <w:color w:val="7030A0"/>
    </w:rPr>
  </w:style>
  <w:style w:type="character" w:customStyle="1" w:styleId="TtuloSNTCar">
    <w:name w:val="Título SNT Car"/>
    <w:basedOn w:val="Ttulo1Car"/>
    <w:link w:val="TtuloSNT"/>
    <w:rsid w:val="00811049"/>
    <w:rPr>
      <w:rFonts w:asciiTheme="majorHAnsi" w:eastAsiaTheme="majorEastAsia" w:hAnsiTheme="majorHAnsi" w:cstheme="majorBidi"/>
      <w:color w:val="7030A0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811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n">
    <w:name w:val="Revision"/>
    <w:hidden/>
    <w:uiPriority w:val="99"/>
    <w:semiHidden/>
    <w:rsid w:val="00811049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E23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E23B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23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111488948905604/videos/34526736036569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asB_gYe2Gc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447E5-AE7E-4920-8E21-A9E20A1F7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939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 Osuna Bertotti</dc:creator>
  <cp:keywords/>
  <dc:description/>
  <cp:lastModifiedBy>DGTSNSNT</cp:lastModifiedBy>
  <cp:revision>2</cp:revision>
  <dcterms:created xsi:type="dcterms:W3CDTF">2022-06-03T23:58:00Z</dcterms:created>
  <dcterms:modified xsi:type="dcterms:W3CDTF">2022-06-03T23:58:00Z</dcterms:modified>
</cp:coreProperties>
</file>