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73A" w:rsidRDefault="0096073A" w:rsidP="0096073A">
      <w:r>
        <w:br/>
      </w:r>
      <w:r>
        <w:rPr>
          <w:rFonts w:ascii="Roboto" w:hAnsi="Roboto"/>
          <w:color w:val="1F1F1F"/>
          <w:sz w:val="33"/>
          <w:szCs w:val="33"/>
          <w:shd w:val="clear" w:color="auto" w:fill="F0F4F9"/>
        </w:rPr>
        <w:t xml:space="preserve">Relatoría </w:t>
      </w:r>
      <w:r>
        <w:rPr>
          <w:rFonts w:ascii="Roboto" w:hAnsi="Roboto"/>
          <w:color w:val="1F1F1F"/>
          <w:sz w:val="33"/>
          <w:szCs w:val="33"/>
          <w:shd w:val="clear" w:color="auto" w:fill="F0F4F9"/>
        </w:rPr>
        <w:t>Aplicaciones prácticas de la IA en evaluación desde un enfoque ético</w:t>
      </w:r>
    </w:p>
    <w:p w:rsidR="0096073A" w:rsidRDefault="0096073A" w:rsidP="0096073A">
      <w:r>
        <w:t>1. Revisión y Análisis de Información Secundaria</w:t>
      </w:r>
    </w:p>
    <w:p w:rsidR="0096073A" w:rsidRDefault="0096073A" w:rsidP="0096073A">
      <w:r>
        <w:t>Profundización Metodológica: La principal fortaleza de la IA en esta fase es la velocidad para leer y categorizar grandes volúmenes de texto, facilitando el procesamiento de hasta 500 documentos (como informes institucionales, documentos jurídicos y de política) en muy poco tiempo</w:t>
      </w:r>
    </w:p>
    <w:p w:rsidR="0096073A" w:rsidRDefault="0096073A" w:rsidP="0096073A">
      <w:r>
        <w:t xml:space="preserve">. Esto permite realizar una triangulación de información </w:t>
      </w:r>
      <w:proofErr w:type="spellStart"/>
      <w:r>
        <w:t>intramétodo</w:t>
      </w:r>
      <w:proofErr w:type="spellEnd"/>
      <w:r>
        <w:t>, es decir, contrastar y comparar simultáneamente documentos internos de las entidades con investigaciones externas, organizando la información que resulte más útil y precisa para los objetivos de la evaluación</w:t>
      </w:r>
    </w:p>
    <w:p w:rsidR="0096073A" w:rsidRDefault="0096073A" w:rsidP="0096073A"/>
    <w:p w:rsidR="0096073A" w:rsidRDefault="0096073A" w:rsidP="0096073A">
      <w:r>
        <w:t>Profundización Ética: Se advierte un alto riesgo de sesgo de confirmación si el algoritmo se alinea únicamente con las hipótesis previas del evaluador</w:t>
      </w:r>
    </w:p>
    <w:p w:rsidR="0096073A" w:rsidRDefault="0096073A" w:rsidP="0096073A">
      <w:r>
        <w:t xml:space="preserve">. Para contrarrestarlo, el investigador tiene la responsabilidad ética (bajo el principio de rendición de cuentas) de documentar, transparentar y justificar la arquitectura y los </w:t>
      </w:r>
      <w:proofErr w:type="spellStart"/>
      <w:r>
        <w:t>prompts</w:t>
      </w:r>
      <w:proofErr w:type="spellEnd"/>
      <w:r>
        <w:t xml:space="preserve"> utilizados</w:t>
      </w:r>
    </w:p>
    <w:p w:rsidR="0096073A" w:rsidRDefault="0096073A" w:rsidP="0096073A">
      <w:r>
        <w:t>. Además, se debe respetar normativas como la Ley 1581 de 2012; si los documentos secundarios contienen datos sensibles, deben ser procesados en servidores cerrados o anonimizados para evitar exponer relatos de poblaciones vulnerables en nubes comerciales</w:t>
      </w:r>
    </w:p>
    <w:p w:rsidR="0096073A" w:rsidRDefault="0096073A" w:rsidP="0096073A"/>
    <w:p w:rsidR="0096073A" w:rsidRDefault="0096073A" w:rsidP="0096073A">
      <w:r>
        <w:t>2. Diseño de Instrumentos de Recolección</w:t>
      </w:r>
    </w:p>
    <w:p w:rsidR="0096073A" w:rsidRDefault="0096073A" w:rsidP="0096073A">
      <w:r>
        <w:t>Profundización Metodológica: El diseño sigue una ruta estructurada que parte de la selección de variables, continúa con la formulación de preguntas y finaliza dándole un sentido y linealidad al instrumento para evitar repeticiones</w:t>
      </w:r>
    </w:p>
    <w:p w:rsidR="0096073A" w:rsidRDefault="0096073A" w:rsidP="0096073A">
      <w:r>
        <w:t>. En este proceso, la IA tiene cinco usos prácticos: 1) generar bosquejos de preguntas por variable, 2) ajustar el lenguaje para hacerlo más o menos técnico, 3) realizar "pilotos de escritorio" para identificar errores de forma inmediata y económica, 4) simular entrevistas donde la IA asume el rol del entrevistado para probar el alcance de las preguntas, y 5) ajustar el cuestionario a la realidad del territorio</w:t>
      </w:r>
    </w:p>
    <w:p w:rsidR="0096073A" w:rsidRDefault="0096073A" w:rsidP="0096073A">
      <w:r>
        <w:t>Profundización Ética: Existe una tensión entre la velocidad de la IA y su desconexión territorial</w:t>
      </w:r>
    </w:p>
    <w:p w:rsidR="0096073A" w:rsidRDefault="0096073A" w:rsidP="0096073A">
      <w:r>
        <w:t>. Debido a que los modelos masivos se entrenan con datos occidentales, globales y urbanos, delegarles el diseño definitivo puede resultar en instrumentos con un lenguaje inadecuado y preguntas intrusivas para comunidades indígenas, afro o rurales</w:t>
      </w:r>
    </w:p>
    <w:p w:rsidR="0096073A" w:rsidRDefault="0096073A" w:rsidP="0096073A">
      <w:r>
        <w:t>. Asimismo, la IA tiende a invisibilizar el enfoque interseccional; por ejemplo, puede obviar las barreras de comunicación específicas de una mujer mayor que, al mismo tiempo, es víctima del conflicto y tiene alguna discapacidad</w:t>
      </w:r>
    </w:p>
    <w:p w:rsidR="0096073A" w:rsidRDefault="0096073A" w:rsidP="0096073A">
      <w:r>
        <w:t>. Por ello, la IA jamás debe entregar el instrumento definitivo; debe considerarse solo un insumo intermedio que el experto humano debe refinar para garantizar un diálogo cálido, horizontal y empático</w:t>
      </w:r>
    </w:p>
    <w:p w:rsidR="0096073A" w:rsidRDefault="0096073A" w:rsidP="0096073A">
      <w:r>
        <w:lastRenderedPageBreak/>
        <w:t>.</w:t>
      </w:r>
    </w:p>
    <w:p w:rsidR="0096073A" w:rsidRDefault="0096073A" w:rsidP="0096073A">
      <w:r>
        <w:t>3. Procesamiento y Análisis de Información Primaria</w:t>
      </w:r>
    </w:p>
    <w:p w:rsidR="0096073A" w:rsidRDefault="0096073A" w:rsidP="0096073A">
      <w:r>
        <w:t>Profundización Metodológica: Para las voces vivenciales (entrevistas, grupos focales), se aplica una metodología de doble codificación y análisis de tendencias</w:t>
      </w:r>
    </w:p>
    <w:p w:rsidR="0096073A" w:rsidRDefault="0096073A" w:rsidP="0096073A">
      <w:r>
        <w:t xml:space="preserve">. Primero se realiza una codificación inicial apoyada en software (como </w:t>
      </w:r>
      <w:proofErr w:type="spellStart"/>
      <w:r>
        <w:t>Atlas.ti</w:t>
      </w:r>
      <w:proofErr w:type="spellEnd"/>
      <w:r>
        <w:t xml:space="preserve"> o </w:t>
      </w:r>
      <w:proofErr w:type="spellStart"/>
      <w:r>
        <w:t>NotebookLM</w:t>
      </w:r>
      <w:proofErr w:type="spellEnd"/>
      <w:r>
        <w:t>) para asignar etiquetas a los testimonios con base en un árbol de códigos predefinido</w:t>
      </w:r>
    </w:p>
    <w:p w:rsidR="0096073A" w:rsidRDefault="0096073A" w:rsidP="0096073A">
      <w:r>
        <w:t>. Posteriormente, se hace una codificación emergente para detallar elementos específicos de las respuestas</w:t>
      </w:r>
    </w:p>
    <w:p w:rsidR="0096073A" w:rsidRDefault="0096073A" w:rsidP="0096073A">
      <w:r>
        <w:t>. Finalmente, se evalúan las recurrencias para hallar "puntos de saturación" que revelen las respuestas más repetidas, teniendo en cuenta que la investigación cualitativa busca comprender percepciones y no realizar generalizaciones probabilísticas</w:t>
      </w:r>
    </w:p>
    <w:p w:rsidR="0096073A" w:rsidRDefault="0096073A" w:rsidP="0096073A">
      <w:r>
        <w:t>Profundización Ética: Este es el escenario de mayor tensión, guiado por los principios de acción sin daño y no maleficencia</w:t>
      </w:r>
    </w:p>
    <w:p w:rsidR="0096073A" w:rsidRDefault="0096073A" w:rsidP="0096073A">
      <w:r>
        <w:t xml:space="preserve">Confidencialidad reforzada: Está estrictamente prohibido subir transcripciones "en bruto". Se deben sustituir nombres propios, ubicaciones y datos de contacto para evitar que la capacidad masiva de cruce de datos de la IA </w:t>
      </w:r>
      <w:proofErr w:type="spellStart"/>
      <w:r>
        <w:t>reidentifique</w:t>
      </w:r>
      <w:proofErr w:type="spellEnd"/>
      <w:r>
        <w:t xml:space="preserve"> a los informantes</w:t>
      </w:r>
    </w:p>
    <w:p w:rsidR="0096073A" w:rsidRDefault="0096073A" w:rsidP="0096073A">
      <w:r>
        <w:t>Riesgo de reduccionismo: La máquina reduce las narrativas a vectores y frecuencias temáticas, lo que descontextualiza el testimonio al perder matices vitales como silencios, miradas y emociones</w:t>
      </w:r>
    </w:p>
    <w:p w:rsidR="00EF662F" w:rsidRDefault="0096073A" w:rsidP="0096073A">
      <w:r>
        <w:t>. Por esto, la IA opera solo como un clasificador de primer nivel, y el humano realiza el análisis interpretativo de segundo nivel</w:t>
      </w:r>
    </w:p>
    <w:p w:rsidR="0096073A" w:rsidRDefault="0096073A" w:rsidP="0096073A">
      <w:r>
        <w:t>Deber de protección: Si la sistematización revela alertas graves sobre vulneración de derechos (ej. abusos a menores o amenazas a un adulto), el investigador tiene el deber de "salir de la pantalla" y activar de inmediato las rutas institucionales de protección del mundo real</w:t>
      </w:r>
    </w:p>
    <w:p w:rsidR="0096073A" w:rsidRDefault="0096073A" w:rsidP="0096073A"/>
    <w:p w:rsidR="0096073A" w:rsidRDefault="0096073A" w:rsidP="0096073A">
      <w:r>
        <w:t>4. Conclusiones y Discusión Ampliada</w:t>
      </w:r>
    </w:p>
    <w:p w:rsidR="0096073A" w:rsidRDefault="0096073A" w:rsidP="0096073A">
      <w:r>
        <w:t>Delegar la carpintería, no la arquitectura: La gran conclusión es que la IA es un "copiloto operativo" excelente para estructurar grandes volúmenes de texto, pero el "volante interpretativo" y la reflexividad metodológica recaen exclusivamente en el investigador</w:t>
      </w:r>
    </w:p>
    <w:p w:rsidR="0096073A" w:rsidRDefault="0096073A" w:rsidP="0096073A"/>
    <w:p w:rsidR="0096073A" w:rsidRDefault="0096073A" w:rsidP="0096073A">
      <w:r>
        <w:t>Rescatar la disidencia del dato: Mientras que los algoritmos homogeneizan y agrupan por mayorías estadísticas, el ojo del investigador cualitativo debe buscar los disensos, las minorías y los datos anómalos que la IA podría simplemente descartar como "ruido", ya que en esos matices suelen esconderse realidades clave o cuellos de botella de una política pública</w:t>
      </w:r>
    </w:p>
    <w:p w:rsidR="0096073A" w:rsidRDefault="0096073A" w:rsidP="0096073A">
      <w:r>
        <w:t>. Se aclaró que la IA no omite estos casos singulares siempre y cuando el humano mantenga el control total de la supervisión</w:t>
      </w:r>
    </w:p>
    <w:p w:rsidR="0096073A" w:rsidRDefault="0096073A" w:rsidP="0096073A">
      <w:r>
        <w:t xml:space="preserve">Transparencia y Co-creación: Frente a la duda de cómo ser honestos con los clientes sobre el uso de la IA, se recomendó documentar los </w:t>
      </w:r>
      <w:proofErr w:type="spellStart"/>
      <w:r>
        <w:t>prompts</w:t>
      </w:r>
      <w:proofErr w:type="spellEnd"/>
      <w:r>
        <w:t xml:space="preserve"> en anexos o compartir enlaces de las plataformas (como </w:t>
      </w:r>
      <w:proofErr w:type="spellStart"/>
      <w:r>
        <w:t>NotebookLM</w:t>
      </w:r>
      <w:proofErr w:type="spellEnd"/>
      <w:r>
        <w:t>) para asegurar la replicabilidad, siempre que no se vulnere la confidencialidad</w:t>
      </w:r>
    </w:p>
    <w:p w:rsidR="0096073A" w:rsidRDefault="0096073A" w:rsidP="0096073A">
      <w:r>
        <w:lastRenderedPageBreak/>
        <w:t xml:space="preserve">. Se compartió una experiencia exitosa reciente en la que se construyeron los </w:t>
      </w:r>
      <w:proofErr w:type="spellStart"/>
      <w:r>
        <w:t>prompts</w:t>
      </w:r>
      <w:proofErr w:type="spellEnd"/>
      <w:r>
        <w:t xml:space="preserve"> de manera conjunta e iterativa con el cliente para analizar más de 100 fuentes primarias, garantizando una transparencia total de doble vía</w:t>
      </w:r>
    </w:p>
    <w:p w:rsidR="00A90456" w:rsidRDefault="0096073A" w:rsidP="0096073A">
      <w:r>
        <w:t>Protocolos "vivos": Debido a lo incipiente de la tecnología en Colombia, los protocolos éticos internos son documentos vivos que se están construyendo de forma empírica y mediante ensayo y error, a la espera de futuras legislaciones internacionales más amplias</w:t>
      </w:r>
    </w:p>
    <w:sectPr w:rsidR="00A90456" w:rsidSect="000B06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3A"/>
    <w:rsid w:val="000B06FA"/>
    <w:rsid w:val="0096073A"/>
    <w:rsid w:val="00A90456"/>
    <w:rsid w:val="00D73400"/>
    <w:rsid w:val="00EF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7AB7DA"/>
  <w15:chartTrackingRefBased/>
  <w15:docId w15:val="{96AB706B-37EC-234D-9E35-CC1432A6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931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K-RO MONTOYA</dc:creator>
  <cp:keywords/>
  <dc:description/>
  <cp:lastModifiedBy>K-RO MONTOYA</cp:lastModifiedBy>
  <cp:revision>1</cp:revision>
  <dcterms:created xsi:type="dcterms:W3CDTF">2026-06-09T23:19:00Z</dcterms:created>
  <dcterms:modified xsi:type="dcterms:W3CDTF">2026-06-09T23:22:00Z</dcterms:modified>
</cp:coreProperties>
</file>